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3F2D0" w14:textId="59F98C5F" w:rsidR="00370D74" w:rsidRDefault="00370D74" w:rsidP="00370D74">
      <w:pPr>
        <w:pStyle w:val="Title"/>
      </w:pPr>
      <w:r>
        <w:t>Vehicle Control Module</w:t>
      </w:r>
    </w:p>
    <w:p w14:paraId="3E11D7E8" w14:textId="13B784F2" w:rsidR="0031504D" w:rsidRDefault="00370D74" w:rsidP="00370D74">
      <w:pPr>
        <w:pStyle w:val="Subtitle"/>
      </w:pPr>
      <w:r>
        <w:t>Formula Hybrid Racing Team</w:t>
      </w:r>
    </w:p>
    <w:p w14:paraId="790361DF" w14:textId="69A31655" w:rsidR="00370D74" w:rsidRDefault="00370D74" w:rsidP="00370D74">
      <w:pPr>
        <w:pStyle w:val="Subtitle"/>
      </w:pPr>
      <w:r>
        <w:t>Brigham Young University – Idaho</w:t>
      </w:r>
    </w:p>
    <w:p w14:paraId="7ED58FD4" w14:textId="756368C1" w:rsidR="001A1F06" w:rsidRPr="001A1F06" w:rsidRDefault="001A1F06" w:rsidP="001A1F06">
      <w:pPr>
        <w:rPr>
          <w:rStyle w:val="SubtleEmphasis"/>
        </w:rPr>
      </w:pPr>
      <w:r w:rsidRPr="001A1F06">
        <w:rPr>
          <w:rStyle w:val="SubtleEmphasis"/>
        </w:rPr>
        <w:t>Document Number FHR-VCM-SYS-DES-001</w:t>
      </w:r>
    </w:p>
    <w:p w14:paraId="26A8CFCE" w14:textId="77777777" w:rsidR="00370D74" w:rsidRDefault="00370D74" w:rsidP="00370D74"/>
    <w:p w14:paraId="607A42C4" w14:textId="68CEF35C" w:rsidR="00370D74" w:rsidRDefault="00370D74" w:rsidP="00370D74">
      <w:pPr>
        <w:pStyle w:val="Heading1"/>
      </w:pPr>
      <w:r>
        <w:t>Overview</w:t>
      </w:r>
    </w:p>
    <w:p w14:paraId="4A8BEA7C" w14:textId="37474CEA" w:rsidR="00370D74" w:rsidRPr="00370D74" w:rsidRDefault="00370D74" w:rsidP="00370D74">
      <w:r>
        <w:t xml:space="preserve">The Vehicle Control Module (VCM) is the central computing and control device for the vehicle. </w:t>
      </w:r>
      <w:r w:rsidR="00671E8C">
        <w:t xml:space="preserve">This makes use of the </w:t>
      </w:r>
      <w:r w:rsidR="0065631F" w:rsidRPr="0065631F">
        <w:t>STM32F767ZITx</w:t>
      </w:r>
      <w:r w:rsidR="0065631F">
        <w:t xml:space="preserve"> (</w:t>
      </w:r>
      <w:hyperlink r:id="rId4" w:history="1">
        <w:r w:rsidR="0065631F" w:rsidRPr="0065631F">
          <w:rPr>
            <w:rStyle w:val="Hyperlink"/>
          </w:rPr>
          <w:t>documentation download link</w:t>
        </w:r>
      </w:hyperlink>
      <w:r w:rsidR="0065631F">
        <w:t xml:space="preserve">). </w:t>
      </w:r>
    </w:p>
    <w:sectPr w:rsidR="00370D74" w:rsidRPr="00370D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BCA"/>
    <w:rsid w:val="001005A7"/>
    <w:rsid w:val="001A1F06"/>
    <w:rsid w:val="0031504D"/>
    <w:rsid w:val="00370D74"/>
    <w:rsid w:val="004D533A"/>
    <w:rsid w:val="00544925"/>
    <w:rsid w:val="00614134"/>
    <w:rsid w:val="0065631F"/>
    <w:rsid w:val="00671E8C"/>
    <w:rsid w:val="006C24AE"/>
    <w:rsid w:val="0085393D"/>
    <w:rsid w:val="00945BCA"/>
    <w:rsid w:val="00C14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47B89"/>
  <w15:chartTrackingRefBased/>
  <w15:docId w15:val="{D2CD4ACC-1B49-4687-9C56-E79B52C22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5B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5B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5B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B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B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B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B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B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B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B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5B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5B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B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B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B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B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B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B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5B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5B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B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5B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5B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5B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5B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5B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B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B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5BCA"/>
    <w:rPr>
      <w:b/>
      <w:bCs/>
      <w:smallCaps/>
      <w:color w:val="2F5496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1A1F06"/>
    <w:rPr>
      <w:i/>
      <w:iCs/>
      <w:color w:val="404040" w:themeColor="text1" w:themeTint="BF"/>
    </w:rPr>
  </w:style>
  <w:style w:type="character" w:styleId="Hyperlink">
    <w:name w:val="Hyperlink"/>
    <w:basedOn w:val="DefaultParagraphFont"/>
    <w:uiPriority w:val="99"/>
    <w:unhideWhenUsed/>
    <w:rsid w:val="006563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63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st.com/resource/en/datasheet/stm32f767zi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54</Words>
  <Characters>309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Shaymon Madrid</dc:creator>
  <cp:keywords/>
  <dc:description/>
  <cp:lastModifiedBy>Shaymon Madrid</cp:lastModifiedBy>
  <cp:revision>4</cp:revision>
  <dcterms:created xsi:type="dcterms:W3CDTF">2026-09-19T06:25:00Z</dcterms:created>
  <dcterms:modified xsi:type="dcterms:W3CDTF">2026-09-19T06:43:00Z</dcterms:modified>
</cp:coreProperties>
</file>