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 meet the demand of residential customers that has become increasingly demanding in terms of the quality of service provision, DSL Installation and Maintenance.</w:t>
        <w:br/>
        <w:t>We have a team of qualified professionals for the elaboration and execution of residential and building electrical projects, works in low voltage, strictly following the requirements of the NBR 5410/2004 and NBR 5444/89 Standards.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LibreOffice/7.3.4.2$Windows_X86_64 LibreOffice_project/728fec16bd5f605073805c3c9e7c4212a0120dc5</Application>
  <AppVersion>15.0000</AppVersion>
  <Pages>1</Pages>
  <Words>58</Words>
  <Characters>336</Characters>
  <CharactersWithSpaces>393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2022-10-15T22:33:52Z</dcterms:created>
  <dc:creator/>
  <dc:description/>
  <dc:language>pt-BR</dc:language>
  <cp:lastModifiedBy/>
  <dcterms:modified xsi:type="dcterms:W3CDTF">2022-10-15T22:36:53Z</dcterms:modified>
  <cp:revision>1</cp:revision>
  <dc:subject/>
  <dc:title/>
</cp:coreProperties>
</file>