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1f3bcf036e86c49314e163c0748675dbcf7b00b"/>
    <w:p>
      <w:pPr>
        <w:pStyle w:val="Heading1"/>
      </w:pPr>
      <w:r>
        <w:t xml:space="preserve">Employee Information Security Best Practice Policy</w:t>
      </w:r>
    </w:p>
    <w:p>
      <w:pPr>
        <w:pStyle w:val="FirstParagraph"/>
      </w:pPr>
      <w:r>
        <w:rPr>
          <w:b/>
          <w:bCs/>
        </w:rPr>
        <w:t xml:space="preserve">Document Version:</w:t>
      </w:r>
      <w:r>
        <w:t xml:space="preserve"> </w:t>
      </w:r>
      <w:r>
        <w:t xml:space="preserve">1.0</w:t>
      </w:r>
      <w:r>
        <w:br/>
      </w:r>
      <w:r>
        <w:rPr>
          <w:b/>
          <w:bCs/>
        </w:rPr>
        <w:t xml:space="preserve">Effective Date:</w:t>
      </w:r>
      <w:r>
        <w:t xml:space="preserve"> </w:t>
      </w:r>
      <w:r>
        <w:t xml:space="preserve">January 24, 2026</w:t>
      </w:r>
      <w:r>
        <w:br/>
      </w:r>
      <w:r>
        <w:rPr>
          <w:b/>
          <w:bCs/>
        </w:rPr>
        <w:t xml:space="preserve">Last Reviewed:</w:t>
      </w:r>
      <w:r>
        <w:t xml:space="preserve"> </w:t>
      </w:r>
      <w:r>
        <w:t xml:space="preserve">January 24, 2026</w:t>
      </w:r>
      <w:r>
        <w:br/>
      </w:r>
      <w:r>
        <w:rPr>
          <w:b/>
          <w:bCs/>
        </w:rPr>
        <w:t xml:space="preserve">Policy Owner:</w:t>
      </w:r>
      <w:r>
        <w:t xml:space="preserve"> </w:t>
      </w:r>
      <w:r>
        <w:t xml:space="preserve">Information Security Department</w:t>
      </w:r>
    </w:p>
    <w:p>
      <w:r>
        <w:pict>
          <v:rect style="width:0;height:1.5pt" o:hralign="center" o:hrstd="t" o:hr="t"/>
        </w:pict>
      </w:r>
    </w:p>
    <w:bookmarkStart w:id="11" w:name="scope-and-purpose"/>
    <w:p>
      <w:pPr>
        <w:pStyle w:val="Heading2"/>
      </w:pPr>
      <w:r>
        <w:t xml:space="preserve">1. Scope and Purpose</w:t>
      </w:r>
    </w:p>
    <w:bookmarkStart w:id="9" w:name="purpose"/>
    <w:p>
      <w:pPr>
        <w:pStyle w:val="Heading3"/>
      </w:pPr>
      <w:r>
        <w:t xml:space="preserve">1.1 Purpose</w:t>
      </w:r>
    </w:p>
    <w:p>
      <w:pPr>
        <w:pStyle w:val="FirstParagraph"/>
      </w:pPr>
      <w:r>
        <w:t xml:space="preserve">This policy establishes the information security standards and best practices that all employees must follow to protect organizational assets, data, and systems. Information security is everyone’s responsibility—not just the IT department. Every employee plays a critical role in maintaining the security posture of our organization.</w:t>
      </w:r>
    </w:p>
    <w:bookmarkEnd w:id="9"/>
    <w:bookmarkStart w:id="10" w:name="scope"/>
    <w:p>
      <w:pPr>
        <w:pStyle w:val="Heading3"/>
      </w:pPr>
      <w:r>
        <w:t xml:space="preserve">1.2 Scope</w:t>
      </w:r>
    </w:p>
    <w:p>
      <w:pPr>
        <w:pStyle w:val="FirstParagraph"/>
      </w:pPr>
      <w:r>
        <w:t xml:space="preserve">This policy applies to:</w:t>
      </w:r>
    </w:p>
    <w:p>
      <w:pPr>
        <w:pStyle w:val="Compact"/>
        <w:numPr>
          <w:ilvl w:val="0"/>
          <w:numId w:val="1001"/>
        </w:numPr>
      </w:pPr>
      <w:r>
        <w:t xml:space="preserve">All full-time and part-time employees</w:t>
      </w:r>
    </w:p>
    <w:p>
      <w:pPr>
        <w:pStyle w:val="Compact"/>
        <w:numPr>
          <w:ilvl w:val="0"/>
          <w:numId w:val="1001"/>
        </w:numPr>
      </w:pPr>
      <w:r>
        <w:t xml:space="preserve">Contractors and temporary workers</w:t>
      </w:r>
    </w:p>
    <w:p>
      <w:pPr>
        <w:pStyle w:val="Compact"/>
        <w:numPr>
          <w:ilvl w:val="0"/>
          <w:numId w:val="1001"/>
        </w:numPr>
      </w:pPr>
      <w:r>
        <w:t xml:space="preserve">Interns and volunteers</w:t>
      </w:r>
    </w:p>
    <w:p>
      <w:pPr>
        <w:pStyle w:val="Compact"/>
        <w:numPr>
          <w:ilvl w:val="0"/>
          <w:numId w:val="1001"/>
        </w:numPr>
      </w:pPr>
      <w:r>
        <w:t xml:space="preserve">Third-party vendors with access to company systems or data</w:t>
      </w:r>
    </w:p>
    <w:p>
      <w:pPr>
        <w:pStyle w:val="Compact"/>
        <w:numPr>
          <w:ilvl w:val="0"/>
          <w:numId w:val="1001"/>
        </w:numPr>
      </w:pPr>
      <w:r>
        <w:t xml:space="preserve">Any individual granted access to organizational resources</w:t>
      </w:r>
    </w:p>
    <w:p>
      <w:pPr>
        <w:pStyle w:val="FirstParagraph"/>
      </w:pPr>
      <w:r>
        <w:t xml:space="preserve">This policy covers all information assets including but not limited to:</w:t>
      </w:r>
    </w:p>
    <w:p>
      <w:pPr>
        <w:pStyle w:val="Compact"/>
        <w:numPr>
          <w:ilvl w:val="0"/>
          <w:numId w:val="1002"/>
        </w:numPr>
      </w:pPr>
      <w:r>
        <w:t xml:space="preserve">Electronic data and systems</w:t>
      </w:r>
    </w:p>
    <w:p>
      <w:pPr>
        <w:pStyle w:val="Compact"/>
        <w:numPr>
          <w:ilvl w:val="0"/>
          <w:numId w:val="1002"/>
        </w:numPr>
      </w:pPr>
      <w:r>
        <w:t xml:space="preserve">Physical documents and media</w:t>
      </w:r>
    </w:p>
    <w:p>
      <w:pPr>
        <w:pStyle w:val="Compact"/>
        <w:numPr>
          <w:ilvl w:val="0"/>
          <w:numId w:val="1002"/>
        </w:numPr>
      </w:pPr>
      <w:r>
        <w:t xml:space="preserve">Intellectual property</w:t>
      </w:r>
    </w:p>
    <w:p>
      <w:pPr>
        <w:pStyle w:val="Compact"/>
        <w:numPr>
          <w:ilvl w:val="0"/>
          <w:numId w:val="1002"/>
        </w:numPr>
      </w:pPr>
      <w:r>
        <w:t xml:space="preserve">Customer and employee personal information</w:t>
      </w:r>
    </w:p>
    <w:p>
      <w:pPr>
        <w:pStyle w:val="Compact"/>
        <w:numPr>
          <w:ilvl w:val="0"/>
          <w:numId w:val="1002"/>
        </w:numPr>
      </w:pPr>
      <w:r>
        <w:t xml:space="preserve">Financial records</w:t>
      </w:r>
    </w:p>
    <w:p>
      <w:pPr>
        <w:pStyle w:val="Compact"/>
        <w:numPr>
          <w:ilvl w:val="0"/>
          <w:numId w:val="1002"/>
        </w:numPr>
      </w:pPr>
      <w:r>
        <w:t xml:space="preserve">Proprietary business information</w:t>
      </w:r>
    </w:p>
    <w:p>
      <w:r>
        <w:pict>
          <v:rect style="width:0;height:1.5pt" o:hralign="center" o:hrstd="t" o:hr="t"/>
        </w:pict>
      </w:r>
    </w:p>
    <w:bookmarkEnd w:id="10"/>
    <w:bookmarkEnd w:id="11"/>
    <w:bookmarkStart w:id="17" w:name="roles-and-responsibilities"/>
    <w:p>
      <w:pPr>
        <w:pStyle w:val="Heading2"/>
      </w:pPr>
      <w:r>
        <w:t xml:space="preserve">2. Roles and Responsibilities</w:t>
      </w:r>
    </w:p>
    <w:bookmarkStart w:id="12" w:name="all-employees"/>
    <w:p>
      <w:pPr>
        <w:pStyle w:val="Heading3"/>
      </w:pPr>
      <w:r>
        <w:t xml:space="preserve">2.1 All Employees</w:t>
      </w:r>
    </w:p>
    <w:p>
      <w:pPr>
        <w:pStyle w:val="Compact"/>
        <w:numPr>
          <w:ilvl w:val="0"/>
          <w:numId w:val="1003"/>
        </w:numPr>
      </w:pPr>
      <w:r>
        <w:t xml:space="preserve">Comply with all information security policies and procedures</w:t>
      </w:r>
    </w:p>
    <w:p>
      <w:pPr>
        <w:pStyle w:val="Compact"/>
        <w:numPr>
          <w:ilvl w:val="0"/>
          <w:numId w:val="1003"/>
        </w:numPr>
      </w:pPr>
      <w:r>
        <w:t xml:space="preserve">Complete required security awareness training</w:t>
      </w:r>
    </w:p>
    <w:p>
      <w:pPr>
        <w:pStyle w:val="Compact"/>
        <w:numPr>
          <w:ilvl w:val="0"/>
          <w:numId w:val="1003"/>
        </w:numPr>
      </w:pPr>
      <w:r>
        <w:t xml:space="preserve">Report security incidents and suspicious activity immediately</w:t>
      </w:r>
    </w:p>
    <w:p>
      <w:pPr>
        <w:pStyle w:val="Compact"/>
        <w:numPr>
          <w:ilvl w:val="0"/>
          <w:numId w:val="1003"/>
        </w:numPr>
      </w:pPr>
      <w:r>
        <w:t xml:space="preserve">Protect credentials and access to systems</w:t>
      </w:r>
    </w:p>
    <w:p>
      <w:pPr>
        <w:pStyle w:val="Compact"/>
        <w:numPr>
          <w:ilvl w:val="0"/>
          <w:numId w:val="1003"/>
        </w:numPr>
      </w:pPr>
      <w:r>
        <w:t xml:space="preserve">Handle data according to its classification level</w:t>
      </w:r>
    </w:p>
    <w:p>
      <w:pPr>
        <w:pStyle w:val="Compact"/>
        <w:numPr>
          <w:ilvl w:val="0"/>
          <w:numId w:val="1003"/>
        </w:numPr>
      </w:pPr>
      <w:r>
        <w:t xml:space="preserve">Maintain physical security of workspaces and devices</w:t>
      </w:r>
    </w:p>
    <w:bookmarkEnd w:id="12"/>
    <w:bookmarkStart w:id="13" w:name="managers-and-supervisors"/>
    <w:p>
      <w:pPr>
        <w:pStyle w:val="Heading3"/>
      </w:pPr>
      <w:r>
        <w:t xml:space="preserve">2.2 Managers and Supervisors</w:t>
      </w:r>
    </w:p>
    <w:p>
      <w:pPr>
        <w:pStyle w:val="Compact"/>
        <w:numPr>
          <w:ilvl w:val="0"/>
          <w:numId w:val="1004"/>
        </w:numPr>
      </w:pPr>
      <w:r>
        <w:t xml:space="preserve">Ensure team members understand and comply with security policies</w:t>
      </w:r>
    </w:p>
    <w:p>
      <w:pPr>
        <w:pStyle w:val="Compact"/>
        <w:numPr>
          <w:ilvl w:val="0"/>
          <w:numId w:val="1004"/>
        </w:numPr>
      </w:pPr>
      <w:r>
        <w:t xml:space="preserve">Approve access requests for team members based on job requirements</w:t>
      </w:r>
    </w:p>
    <w:p>
      <w:pPr>
        <w:pStyle w:val="Compact"/>
        <w:numPr>
          <w:ilvl w:val="0"/>
          <w:numId w:val="1004"/>
        </w:numPr>
      </w:pPr>
      <w:r>
        <w:t xml:space="preserve">Report policy violations to Human Resources and Information Security</w:t>
      </w:r>
    </w:p>
    <w:p>
      <w:pPr>
        <w:pStyle w:val="Compact"/>
        <w:numPr>
          <w:ilvl w:val="0"/>
          <w:numId w:val="1004"/>
        </w:numPr>
      </w:pPr>
      <w:r>
        <w:t xml:space="preserve">Support security initiatives and lead by example</w:t>
      </w:r>
    </w:p>
    <w:p>
      <w:pPr>
        <w:pStyle w:val="Compact"/>
        <w:numPr>
          <w:ilvl w:val="0"/>
          <w:numId w:val="1004"/>
        </w:numPr>
      </w:pPr>
      <w:r>
        <w:t xml:space="preserve">Ensure departing employees’ access is revoked promptly</w:t>
      </w:r>
    </w:p>
    <w:bookmarkEnd w:id="13"/>
    <w:bookmarkStart w:id="14" w:name="information-security-team"/>
    <w:p>
      <w:pPr>
        <w:pStyle w:val="Heading3"/>
      </w:pPr>
      <w:r>
        <w:t xml:space="preserve">2.3 Information Security Team</w:t>
      </w:r>
    </w:p>
    <w:p>
      <w:pPr>
        <w:pStyle w:val="Compact"/>
        <w:numPr>
          <w:ilvl w:val="0"/>
          <w:numId w:val="1005"/>
        </w:numPr>
      </w:pPr>
      <w:r>
        <w:t xml:space="preserve">Develop, maintain, and enforce security policies</w:t>
      </w:r>
    </w:p>
    <w:p>
      <w:pPr>
        <w:pStyle w:val="Compact"/>
        <w:numPr>
          <w:ilvl w:val="0"/>
          <w:numId w:val="1005"/>
        </w:numPr>
      </w:pPr>
      <w:r>
        <w:t xml:space="preserve">Conduct security awareness training</w:t>
      </w:r>
    </w:p>
    <w:p>
      <w:pPr>
        <w:pStyle w:val="Compact"/>
        <w:numPr>
          <w:ilvl w:val="0"/>
          <w:numId w:val="1005"/>
        </w:numPr>
      </w:pPr>
      <w:r>
        <w:t xml:space="preserve">Monitor systems for security threats</w:t>
      </w:r>
    </w:p>
    <w:p>
      <w:pPr>
        <w:pStyle w:val="Compact"/>
        <w:numPr>
          <w:ilvl w:val="0"/>
          <w:numId w:val="1005"/>
        </w:numPr>
      </w:pPr>
      <w:r>
        <w:t xml:space="preserve">Investigate and respond to security incidents</w:t>
      </w:r>
    </w:p>
    <w:p>
      <w:pPr>
        <w:pStyle w:val="Compact"/>
        <w:numPr>
          <w:ilvl w:val="0"/>
          <w:numId w:val="1005"/>
        </w:numPr>
      </w:pPr>
      <w:r>
        <w:t xml:space="preserve">Perform risk assessments and audits</w:t>
      </w:r>
    </w:p>
    <w:bookmarkEnd w:id="14"/>
    <w:bookmarkStart w:id="15" w:name="it-department"/>
    <w:p>
      <w:pPr>
        <w:pStyle w:val="Heading3"/>
      </w:pPr>
      <w:r>
        <w:t xml:space="preserve">2.4 IT Department</w:t>
      </w:r>
    </w:p>
    <w:p>
      <w:pPr>
        <w:pStyle w:val="Compact"/>
        <w:numPr>
          <w:ilvl w:val="0"/>
          <w:numId w:val="1006"/>
        </w:numPr>
      </w:pPr>
      <w:r>
        <w:t xml:space="preserve">Implement technical security controls</w:t>
      </w:r>
    </w:p>
    <w:p>
      <w:pPr>
        <w:pStyle w:val="Compact"/>
        <w:numPr>
          <w:ilvl w:val="0"/>
          <w:numId w:val="1006"/>
        </w:numPr>
      </w:pPr>
      <w:r>
        <w:t xml:space="preserve">Maintain and patch systems</w:t>
      </w:r>
    </w:p>
    <w:p>
      <w:pPr>
        <w:pStyle w:val="Compact"/>
        <w:numPr>
          <w:ilvl w:val="0"/>
          <w:numId w:val="1006"/>
        </w:numPr>
      </w:pPr>
      <w:r>
        <w:t xml:space="preserve">Manage user access and authentication systems</w:t>
      </w:r>
    </w:p>
    <w:p>
      <w:pPr>
        <w:pStyle w:val="Compact"/>
        <w:numPr>
          <w:ilvl w:val="0"/>
          <w:numId w:val="1006"/>
        </w:numPr>
      </w:pPr>
      <w:r>
        <w:t xml:space="preserve">Provide secure infrastructure and tools</w:t>
      </w:r>
    </w:p>
    <w:p>
      <w:pPr>
        <w:pStyle w:val="Compact"/>
        <w:numPr>
          <w:ilvl w:val="0"/>
          <w:numId w:val="1006"/>
        </w:numPr>
      </w:pPr>
      <w:r>
        <w:t xml:space="preserve">Support incident response activities</w:t>
      </w:r>
    </w:p>
    <w:bookmarkEnd w:id="15"/>
    <w:bookmarkStart w:id="16" w:name="executive-leadership"/>
    <w:p>
      <w:pPr>
        <w:pStyle w:val="Heading3"/>
      </w:pPr>
      <w:r>
        <w:t xml:space="preserve">2.5 Executive Leadership</w:t>
      </w:r>
    </w:p>
    <w:p>
      <w:pPr>
        <w:pStyle w:val="Compact"/>
        <w:numPr>
          <w:ilvl w:val="0"/>
          <w:numId w:val="1007"/>
        </w:numPr>
      </w:pPr>
      <w:r>
        <w:t xml:space="preserve">Provide resources for information security initiatives</w:t>
      </w:r>
    </w:p>
    <w:p>
      <w:pPr>
        <w:pStyle w:val="Compact"/>
        <w:numPr>
          <w:ilvl w:val="0"/>
          <w:numId w:val="1007"/>
        </w:numPr>
      </w:pPr>
      <w:r>
        <w:t xml:space="preserve">Set the tone for security culture from the top</w:t>
      </w:r>
    </w:p>
    <w:p>
      <w:pPr>
        <w:pStyle w:val="Compact"/>
        <w:numPr>
          <w:ilvl w:val="0"/>
          <w:numId w:val="1007"/>
        </w:numPr>
      </w:pPr>
      <w:r>
        <w:t xml:space="preserve">Ensure compliance with regulatory requirements</w:t>
      </w:r>
    </w:p>
    <w:p>
      <w:pPr>
        <w:pStyle w:val="Compact"/>
        <w:numPr>
          <w:ilvl w:val="0"/>
          <w:numId w:val="1007"/>
        </w:numPr>
      </w:pPr>
      <w:r>
        <w:t xml:space="preserve">Review and approve security policies</w:t>
      </w:r>
    </w:p>
    <w:p>
      <w:r>
        <w:pict>
          <v:rect style="width:0;height:1.5pt" o:hralign="center" o:hrstd="t" o:hr="t"/>
        </w:pict>
      </w:r>
    </w:p>
    <w:bookmarkEnd w:id="16"/>
    <w:bookmarkEnd w:id="17"/>
    <w:bookmarkStart w:id="22" w:name="acceptable-use-of-company-resources"/>
    <w:p>
      <w:pPr>
        <w:pStyle w:val="Heading2"/>
      </w:pPr>
      <w:r>
        <w:t xml:space="preserve">3. Acceptable Use of Company Resources</w:t>
      </w:r>
    </w:p>
    <w:bookmarkStart w:id="18" w:name="general-principles"/>
    <w:p>
      <w:pPr>
        <w:pStyle w:val="Heading3"/>
      </w:pPr>
      <w:r>
        <w:t xml:space="preserve">3.1 General Principles</w:t>
      </w:r>
    </w:p>
    <w:p>
      <w:pPr>
        <w:pStyle w:val="FirstParagraph"/>
      </w:pPr>
      <w:r>
        <w:t xml:space="preserve">Company resources are provided to employees to conduct business operations. Limited personal use is permitted provided it:</w:t>
      </w:r>
    </w:p>
    <w:p>
      <w:pPr>
        <w:pStyle w:val="Compact"/>
        <w:numPr>
          <w:ilvl w:val="0"/>
          <w:numId w:val="1008"/>
        </w:numPr>
      </w:pPr>
      <w:r>
        <w:t xml:space="preserve">Does not interfere with job responsibilities</w:t>
      </w:r>
    </w:p>
    <w:p>
      <w:pPr>
        <w:pStyle w:val="Compact"/>
        <w:numPr>
          <w:ilvl w:val="0"/>
          <w:numId w:val="1008"/>
        </w:numPr>
      </w:pPr>
      <w:r>
        <w:t xml:space="preserve">Does not violate any company policies</w:t>
      </w:r>
    </w:p>
    <w:p>
      <w:pPr>
        <w:pStyle w:val="Compact"/>
        <w:numPr>
          <w:ilvl w:val="0"/>
          <w:numId w:val="1008"/>
        </w:numPr>
      </w:pPr>
      <w:r>
        <w:t xml:space="preserve">Does not consume excessive resources</w:t>
      </w:r>
    </w:p>
    <w:p>
      <w:pPr>
        <w:pStyle w:val="Compact"/>
        <w:numPr>
          <w:ilvl w:val="0"/>
          <w:numId w:val="1008"/>
        </w:numPr>
      </w:pPr>
      <w:r>
        <w:t xml:space="preserve">Does not expose the organization to legal liability</w:t>
      </w:r>
    </w:p>
    <w:bookmarkEnd w:id="18"/>
    <w:bookmarkStart w:id="19" w:name="acceptable-use"/>
    <w:p>
      <w:pPr>
        <w:pStyle w:val="Heading3"/>
      </w:pPr>
      <w:r>
        <w:t xml:space="preserve">3.2 Acceptable Use</w:t>
      </w:r>
    </w:p>
    <w:p>
      <w:pPr>
        <w:pStyle w:val="Compact"/>
        <w:numPr>
          <w:ilvl w:val="0"/>
          <w:numId w:val="1009"/>
        </w:numPr>
      </w:pPr>
      <w:r>
        <w:t xml:space="preserve">Business communications and collaboration</w:t>
      </w:r>
    </w:p>
    <w:p>
      <w:pPr>
        <w:pStyle w:val="Compact"/>
        <w:numPr>
          <w:ilvl w:val="0"/>
          <w:numId w:val="1009"/>
        </w:numPr>
      </w:pPr>
      <w:r>
        <w:t xml:space="preserve">Approved research and professional development</w:t>
      </w:r>
    </w:p>
    <w:p>
      <w:pPr>
        <w:pStyle w:val="Compact"/>
        <w:numPr>
          <w:ilvl w:val="0"/>
          <w:numId w:val="1009"/>
        </w:numPr>
      </w:pPr>
      <w:r>
        <w:t xml:space="preserve">Authorized access to business applications</w:t>
      </w:r>
    </w:p>
    <w:p>
      <w:pPr>
        <w:pStyle w:val="Compact"/>
        <w:numPr>
          <w:ilvl w:val="0"/>
          <w:numId w:val="1009"/>
        </w:numPr>
      </w:pPr>
      <w:r>
        <w:t xml:space="preserve">Brief, incidental personal use during breaks</w:t>
      </w:r>
    </w:p>
    <w:bookmarkEnd w:id="19"/>
    <w:bookmarkStart w:id="20" w:name="prohibited-activities"/>
    <w:p>
      <w:pPr>
        <w:pStyle w:val="Heading3"/>
      </w:pPr>
      <w:r>
        <w:t xml:space="preserve">3.3 Prohibited Activities</w:t>
      </w:r>
    </w:p>
    <w:p>
      <w:pPr>
        <w:pStyle w:val="FirstParagraph"/>
      </w:pPr>
      <w:r>
        <w:t xml:space="preserve">The following activities are strictly prohibited:</w:t>
      </w:r>
    </w:p>
    <w:p>
      <w:pPr>
        <w:pStyle w:val="Compact"/>
        <w:numPr>
          <w:ilvl w:val="0"/>
          <w:numId w:val="1010"/>
        </w:numPr>
      </w:pPr>
      <w:r>
        <w:t xml:space="preserve">Accessing, downloading, or distributing illegal content</w:t>
      </w:r>
    </w:p>
    <w:p>
      <w:pPr>
        <w:pStyle w:val="Compact"/>
        <w:numPr>
          <w:ilvl w:val="0"/>
          <w:numId w:val="1010"/>
        </w:numPr>
      </w:pPr>
      <w:r>
        <w:t xml:space="preserve">Installing unauthorized software or applications</w:t>
      </w:r>
    </w:p>
    <w:p>
      <w:pPr>
        <w:pStyle w:val="Compact"/>
        <w:numPr>
          <w:ilvl w:val="0"/>
          <w:numId w:val="1010"/>
        </w:numPr>
      </w:pPr>
      <w:r>
        <w:t xml:space="preserve">Sharing credentials or access with unauthorized individuals</w:t>
      </w:r>
    </w:p>
    <w:p>
      <w:pPr>
        <w:pStyle w:val="Compact"/>
        <w:numPr>
          <w:ilvl w:val="0"/>
          <w:numId w:val="1010"/>
        </w:numPr>
      </w:pPr>
      <w:r>
        <w:t xml:space="preserve">Circumventing security controls</w:t>
      </w:r>
    </w:p>
    <w:p>
      <w:pPr>
        <w:pStyle w:val="Compact"/>
        <w:numPr>
          <w:ilvl w:val="0"/>
          <w:numId w:val="1010"/>
        </w:numPr>
      </w:pPr>
      <w:r>
        <w:t xml:space="preserve">Using company resources for personal business ventures</w:t>
      </w:r>
    </w:p>
    <w:p>
      <w:pPr>
        <w:pStyle w:val="Compact"/>
        <w:numPr>
          <w:ilvl w:val="0"/>
          <w:numId w:val="1010"/>
        </w:numPr>
      </w:pPr>
      <w:r>
        <w:t xml:space="preserve">Accessing systems or data beyond job requirements</w:t>
      </w:r>
    </w:p>
    <w:p>
      <w:pPr>
        <w:pStyle w:val="Compact"/>
        <w:numPr>
          <w:ilvl w:val="0"/>
          <w:numId w:val="1010"/>
        </w:numPr>
      </w:pPr>
      <w:r>
        <w:t xml:space="preserve">Connecting unauthorized devices to the network</w:t>
      </w:r>
    </w:p>
    <w:p>
      <w:pPr>
        <w:pStyle w:val="Compact"/>
        <w:numPr>
          <w:ilvl w:val="0"/>
          <w:numId w:val="1010"/>
        </w:numPr>
      </w:pPr>
      <w:r>
        <w:t xml:space="preserve">Sending mass unsolicited emails (spam)</w:t>
      </w:r>
    </w:p>
    <w:p>
      <w:pPr>
        <w:pStyle w:val="Compact"/>
        <w:numPr>
          <w:ilvl w:val="0"/>
          <w:numId w:val="1010"/>
        </w:numPr>
      </w:pPr>
      <w:r>
        <w:t xml:space="preserve">Engaging in harassment or discriminatory behavior</w:t>
      </w:r>
    </w:p>
    <w:p>
      <w:pPr>
        <w:pStyle w:val="Compact"/>
        <w:numPr>
          <w:ilvl w:val="0"/>
          <w:numId w:val="1010"/>
        </w:numPr>
      </w:pPr>
      <w:r>
        <w:t xml:space="preserve">Violating copyright or intellectual property rights</w:t>
      </w:r>
    </w:p>
    <w:bookmarkEnd w:id="20"/>
    <w:bookmarkStart w:id="21" w:name="monitoring-notice"/>
    <w:p>
      <w:pPr>
        <w:pStyle w:val="Heading3"/>
      </w:pPr>
      <w:r>
        <w:t xml:space="preserve">3.4 Monitoring Notice</w:t>
      </w:r>
    </w:p>
    <w:p>
      <w:pPr>
        <w:pStyle w:val="FirstParagraph"/>
      </w:pPr>
      <w:r>
        <w:t xml:space="preserve">The organization reserves the right to monitor all use of company resources including but not limited to email, internet activity, file access, and system logs. Users should have no expectation of privacy when using company systems.</w:t>
      </w:r>
    </w:p>
    <w:p>
      <w:r>
        <w:pict>
          <v:rect style="width:0;height:1.5pt" o:hralign="center" o:hrstd="t" o:hr="t"/>
        </w:pict>
      </w:r>
    </w:p>
    <w:bookmarkEnd w:id="21"/>
    <w:bookmarkEnd w:id="22"/>
    <w:bookmarkStart w:id="31" w:name="data-handling-and-classification"/>
    <w:p>
      <w:pPr>
        <w:pStyle w:val="Heading2"/>
      </w:pPr>
      <w:r>
        <w:t xml:space="preserve">4. Data Handling and Classification</w:t>
      </w:r>
    </w:p>
    <w:bookmarkStart w:id="23" w:name="data-classification-levels"/>
    <w:p>
      <w:pPr>
        <w:pStyle w:val="Heading3"/>
      </w:pPr>
      <w:r>
        <w:t xml:space="preserve">4.1 Data Classification Levels</w:t>
      </w:r>
    </w:p>
    <w:p>
      <w:pPr>
        <w:pStyle w:val="FirstParagraph"/>
      </w:pPr>
      <w:r>
        <w:t xml:space="preserve">All organizational data must be classified and handled according to its sensitivity:</w:t>
      </w:r>
    </w:p>
    <w:tbl>
      <w:tblPr>
        <w:tblStyle w:val="Table"/>
        <w:tblW w:type="pct" w:w="5000"/>
        <w:tblLayout w:type="fixed"/>
        <w:tblLook w:firstRow="1" w:lastRow="0" w:firstColumn="0" w:lastColumn="0" w:noHBand="0" w:noVBand="0" w:val="0020"/>
      </w:tblPr>
      <w:tblGrid>
        <w:gridCol w:w="3249"/>
        <w:gridCol w:w="2640"/>
        <w:gridCol w:w="2030"/>
      </w:tblGrid>
      <w:tr>
        <w:trPr>
          <w:tblHeader w:val="on"/>
        </w:trPr>
        <w:tc>
          <w:tcPr/>
          <w:p>
            <w:pPr>
              <w:pStyle w:val="Compact"/>
            </w:pPr>
            <w:r>
              <w:t xml:space="preserve">Classification</w:t>
            </w:r>
          </w:p>
        </w:tc>
        <w:tc>
          <w:tcPr/>
          <w:p>
            <w:pPr>
              <w:pStyle w:val="Compact"/>
            </w:pPr>
            <w:r>
              <w:t xml:space="preserve">Description</w:t>
            </w:r>
          </w:p>
        </w:tc>
        <w:tc>
          <w:tcPr/>
          <w:p>
            <w:pPr>
              <w:pStyle w:val="Compact"/>
            </w:pPr>
            <w:r>
              <w:t xml:space="preserve">Examples</w:t>
            </w:r>
          </w:p>
        </w:tc>
      </w:tr>
      <w:tr>
        <w:tc>
          <w:tcPr/>
          <w:p>
            <w:pPr>
              <w:pStyle w:val="Compact"/>
            </w:pPr>
            <w:r>
              <w:rPr>
                <w:b/>
                <w:bCs/>
              </w:rPr>
              <w:t xml:space="preserve">Public</w:t>
            </w:r>
          </w:p>
        </w:tc>
        <w:tc>
          <w:tcPr/>
          <w:p>
            <w:pPr>
              <w:pStyle w:val="Compact"/>
            </w:pPr>
            <w:r>
              <w:t xml:space="preserve">Information approved for public release</w:t>
            </w:r>
          </w:p>
        </w:tc>
        <w:tc>
          <w:tcPr/>
          <w:p>
            <w:pPr>
              <w:pStyle w:val="Compact"/>
            </w:pPr>
            <w:r>
              <w:t xml:space="preserve">Marketing materials, press releases, public website content</w:t>
            </w:r>
          </w:p>
        </w:tc>
      </w:tr>
      <w:tr>
        <w:tc>
          <w:tcPr/>
          <w:p>
            <w:pPr>
              <w:pStyle w:val="Compact"/>
            </w:pPr>
            <w:r>
              <w:rPr>
                <w:b/>
                <w:bCs/>
              </w:rPr>
              <w:t xml:space="preserve">Internal</w:t>
            </w:r>
          </w:p>
        </w:tc>
        <w:tc>
          <w:tcPr/>
          <w:p>
            <w:pPr>
              <w:pStyle w:val="Compact"/>
            </w:pPr>
            <w:r>
              <w:t xml:space="preserve">General business information for internal use</w:t>
            </w:r>
          </w:p>
        </w:tc>
        <w:tc>
          <w:tcPr/>
          <w:p>
            <w:pPr>
              <w:pStyle w:val="Compact"/>
            </w:pPr>
            <w:r>
              <w:t xml:space="preserve">Internal memos, policies, non-sensitive business documents</w:t>
            </w:r>
          </w:p>
        </w:tc>
      </w:tr>
      <w:tr>
        <w:tc>
          <w:tcPr/>
          <w:p>
            <w:pPr>
              <w:pStyle w:val="Compact"/>
            </w:pPr>
            <w:r>
              <w:rPr>
                <w:b/>
                <w:bCs/>
              </w:rPr>
              <w:t xml:space="preserve">Confidential</w:t>
            </w:r>
          </w:p>
        </w:tc>
        <w:tc>
          <w:tcPr/>
          <w:p>
            <w:pPr>
              <w:pStyle w:val="Compact"/>
            </w:pPr>
            <w:r>
              <w:t xml:space="preserve">Sensitive business information requiring protection</w:t>
            </w:r>
          </w:p>
        </w:tc>
        <w:tc>
          <w:tcPr/>
          <w:p>
            <w:pPr>
              <w:pStyle w:val="Compact"/>
            </w:pPr>
            <w:r>
              <w:t xml:space="preserve">Financial reports, contracts, employee records, customer lists</w:t>
            </w:r>
          </w:p>
        </w:tc>
      </w:tr>
      <w:tr>
        <w:tc>
          <w:tcPr/>
          <w:p>
            <w:pPr>
              <w:pStyle w:val="Compact"/>
            </w:pPr>
            <w:r>
              <w:rPr>
                <w:b/>
                <w:bCs/>
              </w:rPr>
              <w:t xml:space="preserve">Restricted</w:t>
            </w:r>
          </w:p>
        </w:tc>
        <w:tc>
          <w:tcPr/>
          <w:p>
            <w:pPr>
              <w:pStyle w:val="Compact"/>
            </w:pPr>
            <w:r>
              <w:t xml:space="preserve">Highly sensitive information with strict access controls</w:t>
            </w:r>
          </w:p>
        </w:tc>
        <w:tc>
          <w:tcPr/>
          <w:p>
            <w:pPr>
              <w:pStyle w:val="Compact"/>
            </w:pPr>
            <w:r>
              <w:t xml:space="preserve">Trade secrets, PII, PHI, payment card data, passwords</w:t>
            </w:r>
          </w:p>
        </w:tc>
      </w:tr>
    </w:tbl>
    <w:bookmarkEnd w:id="23"/>
    <w:bookmarkStart w:id="28" w:name="handling-requirements-by-classification"/>
    <w:p>
      <w:pPr>
        <w:pStyle w:val="Heading3"/>
      </w:pPr>
      <w:r>
        <w:t xml:space="preserve">4.2 Handling Requirements by Classification</w:t>
      </w:r>
    </w:p>
    <w:bookmarkStart w:id="24" w:name="public-data"/>
    <w:p>
      <w:pPr>
        <w:pStyle w:val="Heading4"/>
      </w:pPr>
      <w:r>
        <w:t xml:space="preserve">Public Data</w:t>
      </w:r>
    </w:p>
    <w:p>
      <w:pPr>
        <w:pStyle w:val="Compact"/>
        <w:numPr>
          <w:ilvl w:val="0"/>
          <w:numId w:val="1011"/>
        </w:numPr>
      </w:pPr>
      <w:r>
        <w:t xml:space="preserve">May be shared externally without restriction</w:t>
      </w:r>
    </w:p>
    <w:p>
      <w:pPr>
        <w:pStyle w:val="Compact"/>
        <w:numPr>
          <w:ilvl w:val="0"/>
          <w:numId w:val="1011"/>
        </w:numPr>
      </w:pPr>
      <w:r>
        <w:t xml:space="preserve">No special storage requirements</w:t>
      </w:r>
    </w:p>
    <w:bookmarkEnd w:id="24"/>
    <w:bookmarkStart w:id="25" w:name="internal-data"/>
    <w:p>
      <w:pPr>
        <w:pStyle w:val="Heading4"/>
      </w:pPr>
      <w:r>
        <w:t xml:space="preserve">Internal Data</w:t>
      </w:r>
    </w:p>
    <w:p>
      <w:pPr>
        <w:pStyle w:val="Compact"/>
        <w:numPr>
          <w:ilvl w:val="0"/>
          <w:numId w:val="1012"/>
        </w:numPr>
      </w:pPr>
      <w:r>
        <w:t xml:space="preserve">Share only with employees who need the information</w:t>
      </w:r>
    </w:p>
    <w:p>
      <w:pPr>
        <w:pStyle w:val="Compact"/>
        <w:numPr>
          <w:ilvl w:val="0"/>
          <w:numId w:val="1012"/>
        </w:numPr>
      </w:pPr>
      <w:r>
        <w:t xml:space="preserve">Do not post publicly or share externally without approval</w:t>
      </w:r>
    </w:p>
    <w:p>
      <w:pPr>
        <w:pStyle w:val="Compact"/>
        <w:numPr>
          <w:ilvl w:val="0"/>
          <w:numId w:val="1012"/>
        </w:numPr>
      </w:pPr>
      <w:r>
        <w:t xml:space="preserve">Store on company-approved systems</w:t>
      </w:r>
    </w:p>
    <w:bookmarkEnd w:id="25"/>
    <w:bookmarkStart w:id="26" w:name="confidential-data"/>
    <w:p>
      <w:pPr>
        <w:pStyle w:val="Heading4"/>
      </w:pPr>
      <w:r>
        <w:t xml:space="preserve">Confidential Data</w:t>
      </w:r>
    </w:p>
    <w:p>
      <w:pPr>
        <w:pStyle w:val="Compact"/>
        <w:numPr>
          <w:ilvl w:val="0"/>
          <w:numId w:val="1013"/>
        </w:numPr>
      </w:pPr>
      <w:r>
        <w:t xml:space="preserve">Access limited to authorized personnel with business need</w:t>
      </w:r>
    </w:p>
    <w:p>
      <w:pPr>
        <w:pStyle w:val="Compact"/>
        <w:numPr>
          <w:ilvl w:val="0"/>
          <w:numId w:val="1013"/>
        </w:numPr>
      </w:pPr>
      <w:r>
        <w:t xml:space="preserve">Encrypt when transmitting electronically</w:t>
      </w:r>
    </w:p>
    <w:p>
      <w:pPr>
        <w:pStyle w:val="Compact"/>
        <w:numPr>
          <w:ilvl w:val="0"/>
          <w:numId w:val="1013"/>
        </w:numPr>
      </w:pPr>
      <w:r>
        <w:t xml:space="preserve">Store in secured locations (locked cabinets, encrypted drives)</w:t>
      </w:r>
    </w:p>
    <w:p>
      <w:pPr>
        <w:pStyle w:val="Compact"/>
        <w:numPr>
          <w:ilvl w:val="0"/>
          <w:numId w:val="1013"/>
        </w:numPr>
      </w:pPr>
      <w:r>
        <w:t xml:space="preserve">Shred physical documents when no longer needed</w:t>
      </w:r>
    </w:p>
    <w:p>
      <w:pPr>
        <w:pStyle w:val="Compact"/>
        <w:numPr>
          <w:ilvl w:val="0"/>
          <w:numId w:val="1013"/>
        </w:numPr>
      </w:pPr>
      <w:r>
        <w:t xml:space="preserve">Do not discuss in public areas</w:t>
      </w:r>
    </w:p>
    <w:bookmarkEnd w:id="26"/>
    <w:bookmarkStart w:id="27" w:name="restricted-data"/>
    <w:p>
      <w:pPr>
        <w:pStyle w:val="Heading4"/>
      </w:pPr>
      <w:r>
        <w:t xml:space="preserve">Restricted Data</w:t>
      </w:r>
    </w:p>
    <w:p>
      <w:pPr>
        <w:pStyle w:val="Compact"/>
        <w:numPr>
          <w:ilvl w:val="0"/>
          <w:numId w:val="1014"/>
        </w:numPr>
      </w:pPr>
      <w:r>
        <w:t xml:space="preserve">Strictly need-to-know access only</w:t>
      </w:r>
    </w:p>
    <w:p>
      <w:pPr>
        <w:pStyle w:val="Compact"/>
        <w:numPr>
          <w:ilvl w:val="0"/>
          <w:numId w:val="1014"/>
        </w:numPr>
      </w:pPr>
      <w:r>
        <w:t xml:space="preserve">Must be encrypted at rest and in transit</w:t>
      </w:r>
    </w:p>
    <w:p>
      <w:pPr>
        <w:pStyle w:val="Compact"/>
        <w:numPr>
          <w:ilvl w:val="0"/>
          <w:numId w:val="1014"/>
        </w:numPr>
      </w:pPr>
      <w:r>
        <w:t xml:space="preserve">Access must be logged and audited</w:t>
      </w:r>
    </w:p>
    <w:p>
      <w:pPr>
        <w:pStyle w:val="Compact"/>
        <w:numPr>
          <w:ilvl w:val="0"/>
          <w:numId w:val="1014"/>
        </w:numPr>
      </w:pPr>
      <w:r>
        <w:t xml:space="preserve">Requires management approval for access</w:t>
      </w:r>
    </w:p>
    <w:p>
      <w:pPr>
        <w:pStyle w:val="Compact"/>
        <w:numPr>
          <w:ilvl w:val="0"/>
          <w:numId w:val="1014"/>
        </w:numPr>
      </w:pPr>
      <w:r>
        <w:t xml:space="preserve">Never store on personal devices or unapproved cloud services</w:t>
      </w:r>
    </w:p>
    <w:p>
      <w:pPr>
        <w:pStyle w:val="Compact"/>
        <w:numPr>
          <w:ilvl w:val="0"/>
          <w:numId w:val="1014"/>
        </w:numPr>
      </w:pPr>
      <w:r>
        <w:t xml:space="preserve">Report any suspected exposure immediately</w:t>
      </w:r>
    </w:p>
    <w:bookmarkEnd w:id="27"/>
    <w:bookmarkEnd w:id="28"/>
    <w:bookmarkStart w:id="29" w:name="data-transmission"/>
    <w:p>
      <w:pPr>
        <w:pStyle w:val="Heading3"/>
      </w:pPr>
      <w:r>
        <w:t xml:space="preserve">4.3 Data Transmission</w:t>
      </w:r>
    </w:p>
    <w:p>
      <w:pPr>
        <w:pStyle w:val="Compact"/>
        <w:numPr>
          <w:ilvl w:val="0"/>
          <w:numId w:val="1015"/>
        </w:numPr>
      </w:pPr>
      <w:r>
        <w:t xml:space="preserve">Use encrypted email or secure file transfer for Confidential and Restricted data</w:t>
      </w:r>
    </w:p>
    <w:p>
      <w:pPr>
        <w:pStyle w:val="Compact"/>
        <w:numPr>
          <w:ilvl w:val="0"/>
          <w:numId w:val="1015"/>
        </w:numPr>
      </w:pPr>
      <w:r>
        <w:t xml:space="preserve">Verify recipient identity before sending sensitive information</w:t>
      </w:r>
    </w:p>
    <w:p>
      <w:pPr>
        <w:pStyle w:val="Compact"/>
        <w:numPr>
          <w:ilvl w:val="0"/>
          <w:numId w:val="1015"/>
        </w:numPr>
      </w:pPr>
      <w:r>
        <w:t xml:space="preserve">Never send sensitive data to personal email accounts</w:t>
      </w:r>
    </w:p>
    <w:p>
      <w:pPr>
        <w:pStyle w:val="Compact"/>
        <w:numPr>
          <w:ilvl w:val="0"/>
          <w:numId w:val="1015"/>
        </w:numPr>
      </w:pPr>
      <w:r>
        <w:t xml:space="preserve">Use approved collaboration tools only</w:t>
      </w:r>
    </w:p>
    <w:bookmarkEnd w:id="29"/>
    <w:bookmarkStart w:id="30" w:name="data-disposal"/>
    <w:p>
      <w:pPr>
        <w:pStyle w:val="Heading3"/>
      </w:pPr>
      <w:r>
        <w:t xml:space="preserve">4.4 Data Disposal</w:t>
      </w:r>
    </w:p>
    <w:p>
      <w:pPr>
        <w:pStyle w:val="Compact"/>
        <w:numPr>
          <w:ilvl w:val="0"/>
          <w:numId w:val="1016"/>
        </w:numPr>
      </w:pPr>
      <w:r>
        <w:t xml:space="preserve">Shred physical documents containing sensitive information</w:t>
      </w:r>
    </w:p>
    <w:p>
      <w:pPr>
        <w:pStyle w:val="Compact"/>
        <w:numPr>
          <w:ilvl w:val="0"/>
          <w:numId w:val="1016"/>
        </w:numPr>
      </w:pPr>
      <w:r>
        <w:t xml:space="preserve">Use secure deletion tools for electronic media</w:t>
      </w:r>
    </w:p>
    <w:p>
      <w:pPr>
        <w:pStyle w:val="Compact"/>
        <w:numPr>
          <w:ilvl w:val="0"/>
          <w:numId w:val="1016"/>
        </w:numPr>
      </w:pPr>
      <w:r>
        <w:t xml:space="preserve">Return or destroy data when no longer needed</w:t>
      </w:r>
    </w:p>
    <w:p>
      <w:pPr>
        <w:pStyle w:val="Compact"/>
        <w:numPr>
          <w:ilvl w:val="0"/>
          <w:numId w:val="1016"/>
        </w:numPr>
      </w:pPr>
      <w:r>
        <w:t xml:space="preserve">Follow retention schedules for regulatory compliance</w:t>
      </w:r>
    </w:p>
    <w:p>
      <w:r>
        <w:pict>
          <v:rect style="width:0;height:1.5pt" o:hralign="center" o:hrstd="t" o:hr="t"/>
        </w:pict>
      </w:r>
    </w:p>
    <w:bookmarkEnd w:id="30"/>
    <w:bookmarkEnd w:id="31"/>
    <w:bookmarkStart w:id="36" w:name="physical-security"/>
    <w:p>
      <w:pPr>
        <w:pStyle w:val="Heading2"/>
      </w:pPr>
      <w:r>
        <w:t xml:space="preserve">5. Physical Security</w:t>
      </w:r>
    </w:p>
    <w:bookmarkStart w:id="32" w:name="workplace-security"/>
    <w:p>
      <w:pPr>
        <w:pStyle w:val="Heading3"/>
      </w:pPr>
      <w:r>
        <w:t xml:space="preserve">5.1 Workplace Security</w:t>
      </w:r>
    </w:p>
    <w:p>
      <w:pPr>
        <w:pStyle w:val="FirstParagraph"/>
      </w:pPr>
      <w:r>
        <w:t xml:space="preserve">Physical security is as important as digital security. Employees must:</w:t>
      </w:r>
    </w:p>
    <w:p>
      <w:pPr>
        <w:pStyle w:val="Compact"/>
        <w:numPr>
          <w:ilvl w:val="0"/>
          <w:numId w:val="1017"/>
        </w:numPr>
      </w:pPr>
      <w:r>
        <w:t xml:space="preserve">Wear and display ID badges at all times while on premises</w:t>
      </w:r>
    </w:p>
    <w:p>
      <w:pPr>
        <w:pStyle w:val="Compact"/>
        <w:numPr>
          <w:ilvl w:val="0"/>
          <w:numId w:val="1017"/>
        </w:numPr>
      </w:pPr>
      <w:r>
        <w:t xml:space="preserve">Never hold doors open for unknown individuals (no tailgating)</w:t>
      </w:r>
    </w:p>
    <w:p>
      <w:pPr>
        <w:pStyle w:val="Compact"/>
        <w:numPr>
          <w:ilvl w:val="0"/>
          <w:numId w:val="1017"/>
        </w:numPr>
      </w:pPr>
      <w:r>
        <w:t xml:space="preserve">Challenge or report unescorted visitors</w:t>
      </w:r>
    </w:p>
    <w:p>
      <w:pPr>
        <w:pStyle w:val="Compact"/>
        <w:numPr>
          <w:ilvl w:val="0"/>
          <w:numId w:val="1017"/>
        </w:numPr>
      </w:pPr>
      <w:r>
        <w:t xml:space="preserve">Lock workstations when leaving desks (Windows+L or Ctrl+Cmd+Q)</w:t>
      </w:r>
    </w:p>
    <w:p>
      <w:pPr>
        <w:pStyle w:val="Compact"/>
        <w:numPr>
          <w:ilvl w:val="0"/>
          <w:numId w:val="1017"/>
        </w:numPr>
      </w:pPr>
      <w:r>
        <w:t xml:space="preserve">Secure sensitive documents in locked drawers or cabinets</w:t>
      </w:r>
    </w:p>
    <w:p>
      <w:pPr>
        <w:pStyle w:val="Compact"/>
        <w:numPr>
          <w:ilvl w:val="0"/>
          <w:numId w:val="1017"/>
        </w:numPr>
      </w:pPr>
      <w:r>
        <w:t xml:space="preserve">Never leave laptops or mobile devices unattended in public areas</w:t>
      </w:r>
    </w:p>
    <w:bookmarkEnd w:id="32"/>
    <w:bookmarkStart w:id="33" w:name="clean-desk-policy"/>
    <w:p>
      <w:pPr>
        <w:pStyle w:val="Heading3"/>
      </w:pPr>
      <w:r>
        <w:t xml:space="preserve">5.2 Clean Desk Policy</w:t>
      </w:r>
    </w:p>
    <w:p>
      <w:pPr>
        <w:pStyle w:val="FirstParagraph"/>
      </w:pPr>
      <w:r>
        <w:t xml:space="preserve">At the end of each workday and when away from your desk for extended periods:</w:t>
      </w:r>
    </w:p>
    <w:p>
      <w:pPr>
        <w:pStyle w:val="Compact"/>
        <w:numPr>
          <w:ilvl w:val="0"/>
          <w:numId w:val="1018"/>
        </w:numPr>
      </w:pPr>
      <w:r>
        <w:t xml:space="preserve">Lock away sensitive documents</w:t>
      </w:r>
    </w:p>
    <w:p>
      <w:pPr>
        <w:pStyle w:val="Compact"/>
        <w:numPr>
          <w:ilvl w:val="0"/>
          <w:numId w:val="1018"/>
        </w:numPr>
      </w:pPr>
      <w:r>
        <w:t xml:space="preserve">Log off or lock your computer</w:t>
      </w:r>
    </w:p>
    <w:p>
      <w:pPr>
        <w:pStyle w:val="Compact"/>
        <w:numPr>
          <w:ilvl w:val="0"/>
          <w:numId w:val="1018"/>
        </w:numPr>
      </w:pPr>
      <w:r>
        <w:t xml:space="preserve">Secure portable devices</w:t>
      </w:r>
    </w:p>
    <w:p>
      <w:pPr>
        <w:pStyle w:val="Compact"/>
        <w:numPr>
          <w:ilvl w:val="0"/>
          <w:numId w:val="1018"/>
        </w:numPr>
      </w:pPr>
      <w:r>
        <w:t xml:space="preserve">Remove sensitive information from whiteboards</w:t>
      </w:r>
    </w:p>
    <w:p>
      <w:pPr>
        <w:pStyle w:val="Compact"/>
        <w:numPr>
          <w:ilvl w:val="0"/>
          <w:numId w:val="1018"/>
        </w:numPr>
      </w:pPr>
      <w:r>
        <w:t xml:space="preserve">Shred unnecessary documents containing sensitive information</w:t>
      </w:r>
    </w:p>
    <w:bookmarkEnd w:id="33"/>
    <w:bookmarkStart w:id="34" w:name="visitor-management"/>
    <w:p>
      <w:pPr>
        <w:pStyle w:val="Heading3"/>
      </w:pPr>
      <w:r>
        <w:t xml:space="preserve">5.3 Visitor Management</w:t>
      </w:r>
    </w:p>
    <w:p>
      <w:pPr>
        <w:pStyle w:val="Compact"/>
        <w:numPr>
          <w:ilvl w:val="0"/>
          <w:numId w:val="1019"/>
        </w:numPr>
      </w:pPr>
      <w:r>
        <w:t xml:space="preserve">All visitors must sign in and be escorted</w:t>
      </w:r>
    </w:p>
    <w:p>
      <w:pPr>
        <w:pStyle w:val="Compact"/>
        <w:numPr>
          <w:ilvl w:val="0"/>
          <w:numId w:val="1019"/>
        </w:numPr>
      </w:pPr>
      <w:r>
        <w:t xml:space="preserve">Visitors should not be given unattended access to work areas</w:t>
      </w:r>
    </w:p>
    <w:p>
      <w:pPr>
        <w:pStyle w:val="Compact"/>
        <w:numPr>
          <w:ilvl w:val="0"/>
          <w:numId w:val="1019"/>
        </w:numPr>
      </w:pPr>
      <w:r>
        <w:t xml:space="preserve">Report suspicious individuals to security</w:t>
      </w:r>
    </w:p>
    <w:p>
      <w:pPr>
        <w:pStyle w:val="Compact"/>
        <w:numPr>
          <w:ilvl w:val="0"/>
          <w:numId w:val="1019"/>
        </w:numPr>
      </w:pPr>
      <w:r>
        <w:t xml:space="preserve">Do not allow visitors to use your computer or access systems</w:t>
      </w:r>
    </w:p>
    <w:bookmarkEnd w:id="34"/>
    <w:bookmarkStart w:id="35" w:name="remote-work-security"/>
    <w:p>
      <w:pPr>
        <w:pStyle w:val="Heading3"/>
      </w:pPr>
      <w:r>
        <w:t xml:space="preserve">5.4 Remote Work Security</w:t>
      </w:r>
    </w:p>
    <w:p>
      <w:pPr>
        <w:pStyle w:val="FirstParagraph"/>
      </w:pPr>
      <w:r>
        <w:t xml:space="preserve">When working remotely:</w:t>
      </w:r>
    </w:p>
    <w:p>
      <w:pPr>
        <w:pStyle w:val="Compact"/>
        <w:numPr>
          <w:ilvl w:val="0"/>
          <w:numId w:val="1020"/>
        </w:numPr>
      </w:pPr>
      <w:r>
        <w:t xml:space="preserve">Work in a private area away from others who may view your screen</w:t>
      </w:r>
    </w:p>
    <w:p>
      <w:pPr>
        <w:pStyle w:val="Compact"/>
        <w:numPr>
          <w:ilvl w:val="0"/>
          <w:numId w:val="1020"/>
        </w:numPr>
      </w:pPr>
      <w:r>
        <w:t xml:space="preserve">Do not use public WiFi without VPN</w:t>
      </w:r>
    </w:p>
    <w:p>
      <w:pPr>
        <w:pStyle w:val="Compact"/>
        <w:numPr>
          <w:ilvl w:val="0"/>
          <w:numId w:val="1020"/>
        </w:numPr>
      </w:pPr>
      <w:r>
        <w:t xml:space="preserve">Ensure home WiFi is secured with strong encryption (WPA3/WPA2)</w:t>
      </w:r>
    </w:p>
    <w:p>
      <w:pPr>
        <w:pStyle w:val="Compact"/>
        <w:numPr>
          <w:ilvl w:val="0"/>
          <w:numId w:val="1020"/>
        </w:numPr>
      </w:pPr>
      <w:r>
        <w:t xml:space="preserve">Lock devices when stepping away</w:t>
      </w:r>
    </w:p>
    <w:p>
      <w:pPr>
        <w:pStyle w:val="Compact"/>
        <w:numPr>
          <w:ilvl w:val="0"/>
          <w:numId w:val="1020"/>
        </w:numPr>
      </w:pPr>
      <w:r>
        <w:t xml:space="preserve">Do not allow family members to use work devices</w:t>
      </w:r>
    </w:p>
    <w:p>
      <w:r>
        <w:pict>
          <v:rect style="width:0;height:1.5pt" o:hralign="center" o:hrstd="t" o:hr="t"/>
        </w:pict>
      </w:r>
    </w:p>
    <w:bookmarkEnd w:id="35"/>
    <w:bookmarkEnd w:id="36"/>
    <w:bookmarkStart w:id="44" w:name="social-engineering-awareness"/>
    <w:p>
      <w:pPr>
        <w:pStyle w:val="Heading2"/>
      </w:pPr>
      <w:r>
        <w:t xml:space="preserve">6. Social Engineering Awareness</w:t>
      </w:r>
    </w:p>
    <w:bookmarkStart w:id="37" w:name="what-is-social-engineering"/>
    <w:p>
      <w:pPr>
        <w:pStyle w:val="Heading3"/>
      </w:pPr>
      <w:r>
        <w:t xml:space="preserve">6.1 What is Social Engineering?</w:t>
      </w:r>
    </w:p>
    <w:p>
      <w:pPr>
        <w:pStyle w:val="FirstParagraph"/>
      </w:pPr>
      <w:r>
        <w:t xml:space="preserve">Social engineering is the manipulation of people to gain unauthorized access to information or systems. Attackers exploit human nature—trust, helpfulness, fear, and curiosity—rather than technical vulnerabilities.</w:t>
      </w:r>
    </w:p>
    <w:bookmarkEnd w:id="37"/>
    <w:bookmarkStart w:id="42" w:name="common-social-engineering-attacks"/>
    <w:p>
      <w:pPr>
        <w:pStyle w:val="Heading3"/>
      </w:pPr>
      <w:r>
        <w:t xml:space="preserve">6.2 Common Social Engineering Attacks</w:t>
      </w:r>
    </w:p>
    <w:bookmarkStart w:id="38" w:name="phishing"/>
    <w:p>
      <w:pPr>
        <w:pStyle w:val="Heading4"/>
      </w:pPr>
      <w:r>
        <w:t xml:space="preserve">Phishing</w:t>
      </w:r>
    </w:p>
    <w:p>
      <w:pPr>
        <w:pStyle w:val="Compact"/>
        <w:numPr>
          <w:ilvl w:val="0"/>
          <w:numId w:val="1021"/>
        </w:numPr>
      </w:pPr>
      <w:r>
        <w:t xml:space="preserve">Fraudulent emails appearing to be from legitimate sources</w:t>
      </w:r>
    </w:p>
    <w:p>
      <w:pPr>
        <w:pStyle w:val="Compact"/>
        <w:numPr>
          <w:ilvl w:val="0"/>
          <w:numId w:val="1021"/>
        </w:numPr>
      </w:pPr>
      <w:r>
        <w:t xml:space="preserve">Often create urgency or fear to prompt quick action</w:t>
      </w:r>
    </w:p>
    <w:p>
      <w:pPr>
        <w:pStyle w:val="Compact"/>
        <w:numPr>
          <w:ilvl w:val="0"/>
          <w:numId w:val="1021"/>
        </w:numPr>
      </w:pPr>
      <w:r>
        <w:t xml:space="preserve">May contain malicious links or attachments</w:t>
      </w:r>
    </w:p>
    <w:p>
      <w:pPr>
        <w:pStyle w:val="FirstParagraph"/>
      </w:pPr>
      <w:r>
        <w:rPr>
          <w:b/>
          <w:bCs/>
        </w:rPr>
        <w:t xml:space="preserve">How to Protect Yourself:</w:t>
      </w:r>
      <w:r>
        <w:t xml:space="preserve"> </w:t>
      </w:r>
      <w:r>
        <w:t xml:space="preserve">- Verify sender email addresses carefully</w:t>
      </w:r>
      <w:r>
        <w:t xml:space="preserve"> </w:t>
      </w:r>
      <w:r>
        <w:t xml:space="preserve">- Hover over links before clicking to see actual destination</w:t>
      </w:r>
      <w:r>
        <w:t xml:space="preserve"> </w:t>
      </w:r>
      <w:r>
        <w:t xml:space="preserve">- Never provide credentials via email</w:t>
      </w:r>
      <w:r>
        <w:t xml:space="preserve"> </w:t>
      </w:r>
      <w:r>
        <w:t xml:space="preserve">- When in doubt, contact the sender through a known, separate channel</w:t>
      </w:r>
    </w:p>
    <w:bookmarkEnd w:id="38"/>
    <w:bookmarkStart w:id="39" w:name="pretexting"/>
    <w:p>
      <w:pPr>
        <w:pStyle w:val="Heading4"/>
      </w:pPr>
      <w:r>
        <w:t xml:space="preserve">Pretexting</w:t>
      </w:r>
    </w:p>
    <w:p>
      <w:pPr>
        <w:pStyle w:val="Compact"/>
        <w:numPr>
          <w:ilvl w:val="0"/>
          <w:numId w:val="1022"/>
        </w:numPr>
      </w:pPr>
      <w:r>
        <w:t xml:space="preserve">Attacker creates a fabricated scenario to obtain information</w:t>
      </w:r>
    </w:p>
    <w:p>
      <w:pPr>
        <w:pStyle w:val="Compact"/>
        <w:numPr>
          <w:ilvl w:val="0"/>
          <w:numId w:val="1022"/>
        </w:numPr>
      </w:pPr>
      <w:r>
        <w:t xml:space="preserve">May impersonate IT support, executives, or vendors</w:t>
      </w:r>
    </w:p>
    <w:p>
      <w:pPr>
        <w:pStyle w:val="FirstParagraph"/>
      </w:pPr>
      <w:r>
        <w:rPr>
          <w:b/>
          <w:bCs/>
        </w:rPr>
        <w:t xml:space="preserve">How to Protect Yourself:</w:t>
      </w:r>
      <w:r>
        <w:t xml:space="preserve"> </w:t>
      </w:r>
      <w:r>
        <w:t xml:space="preserve">- Verify identity through official channels</w:t>
      </w:r>
      <w:r>
        <w:t xml:space="preserve"> </w:t>
      </w:r>
      <w:r>
        <w:t xml:space="preserve">- Do not provide sensitive information to unsolicited callers</w:t>
      </w:r>
      <w:r>
        <w:t xml:space="preserve"> </w:t>
      </w:r>
      <w:r>
        <w:t xml:space="preserve">- Follow established procedures for information requests</w:t>
      </w:r>
    </w:p>
    <w:bookmarkEnd w:id="39"/>
    <w:bookmarkStart w:id="40" w:name="baiting"/>
    <w:p>
      <w:pPr>
        <w:pStyle w:val="Heading4"/>
      </w:pPr>
      <w:r>
        <w:t xml:space="preserve">Baiting</w:t>
      </w:r>
    </w:p>
    <w:p>
      <w:pPr>
        <w:pStyle w:val="Compact"/>
        <w:numPr>
          <w:ilvl w:val="0"/>
          <w:numId w:val="1023"/>
        </w:numPr>
      </w:pPr>
      <w:r>
        <w:t xml:space="preserve">Leaving infected USB drives or devices to be found and used</w:t>
      </w:r>
    </w:p>
    <w:p>
      <w:pPr>
        <w:pStyle w:val="Compact"/>
        <w:numPr>
          <w:ilvl w:val="0"/>
          <w:numId w:val="1023"/>
        </w:numPr>
      </w:pPr>
      <w:r>
        <w:t xml:space="preserve">Offering free downloads that contain malware</w:t>
      </w:r>
    </w:p>
    <w:p>
      <w:pPr>
        <w:pStyle w:val="FirstParagraph"/>
      </w:pPr>
      <w:r>
        <w:rPr>
          <w:b/>
          <w:bCs/>
        </w:rPr>
        <w:t xml:space="preserve">How to Protect Yourself:</w:t>
      </w:r>
      <w:r>
        <w:t xml:space="preserve"> </w:t>
      </w:r>
      <w:r>
        <w:t xml:space="preserve">- Never plug in unknown USB devices</w:t>
      </w:r>
      <w:r>
        <w:t xml:space="preserve"> </w:t>
      </w:r>
      <w:r>
        <w:t xml:space="preserve">- Only download software from approved sources</w:t>
      </w:r>
      <w:r>
        <w:t xml:space="preserve"> </w:t>
      </w:r>
      <w:r>
        <w:t xml:space="preserve">- Report found devices to IT Security</w:t>
      </w:r>
    </w:p>
    <w:bookmarkEnd w:id="40"/>
    <w:bookmarkStart w:id="41" w:name="tailgatingpiggybacking"/>
    <w:p>
      <w:pPr>
        <w:pStyle w:val="Heading4"/>
      </w:pPr>
      <w:r>
        <w:t xml:space="preserve">Tailgating/Piggybacking</w:t>
      </w:r>
    </w:p>
    <w:p>
      <w:pPr>
        <w:pStyle w:val="Compact"/>
        <w:numPr>
          <w:ilvl w:val="0"/>
          <w:numId w:val="1024"/>
        </w:numPr>
      </w:pPr>
      <w:r>
        <w:t xml:space="preserve">Following authorized personnel through secured doors</w:t>
      </w:r>
    </w:p>
    <w:p>
      <w:pPr>
        <w:pStyle w:val="FirstParagraph"/>
      </w:pPr>
      <w:r>
        <w:rPr>
          <w:b/>
          <w:bCs/>
        </w:rPr>
        <w:t xml:space="preserve">How to Protect Yourself:</w:t>
      </w:r>
      <w:r>
        <w:t xml:space="preserve"> </w:t>
      </w:r>
      <w:r>
        <w:t xml:space="preserve">- Never hold doors for unknown individuals</w:t>
      </w:r>
      <w:r>
        <w:t xml:space="preserve"> </w:t>
      </w:r>
      <w:r>
        <w:t xml:space="preserve">- Politely ask to see credentials</w:t>
      </w:r>
      <w:r>
        <w:t xml:space="preserve"> </w:t>
      </w:r>
      <w:r>
        <w:t xml:space="preserve">- Report suspicious access attempts</w:t>
      </w:r>
    </w:p>
    <w:bookmarkEnd w:id="41"/>
    <w:bookmarkEnd w:id="42"/>
    <w:bookmarkStart w:id="43" w:name="reporting-social-engineering-attempts"/>
    <w:p>
      <w:pPr>
        <w:pStyle w:val="Heading3"/>
      </w:pPr>
      <w:r>
        <w:t xml:space="preserve">6.3 Reporting Social Engineering Attempts</w:t>
      </w:r>
    </w:p>
    <w:p>
      <w:pPr>
        <w:pStyle w:val="FirstParagraph"/>
      </w:pPr>
      <w:r>
        <w:t xml:space="preserve">Report all suspected social engineering attempts to the Information Security team immediately, even if you’re unsure. Early reporting can prevent attacks on other employees.</w:t>
      </w:r>
    </w:p>
    <w:p>
      <w:r>
        <w:pict>
          <v:rect style="width:0;height:1.5pt" o:hralign="center" o:hrstd="t" o:hr="t"/>
        </w:pict>
      </w:r>
    </w:p>
    <w:bookmarkEnd w:id="43"/>
    <w:bookmarkEnd w:id="44"/>
    <w:bookmarkStart w:id="49" w:name="privacy-expectations"/>
    <w:p>
      <w:pPr>
        <w:pStyle w:val="Heading2"/>
      </w:pPr>
      <w:r>
        <w:t xml:space="preserve">7. Privacy Expectations</w:t>
      </w:r>
    </w:p>
    <w:bookmarkStart w:id="45" w:name="company-monitoring"/>
    <w:p>
      <w:pPr>
        <w:pStyle w:val="Heading3"/>
      </w:pPr>
      <w:r>
        <w:t xml:space="preserve">7.1 Company Monitoring</w:t>
      </w:r>
    </w:p>
    <w:p>
      <w:pPr>
        <w:pStyle w:val="FirstParagraph"/>
      </w:pPr>
      <w:r>
        <w:t xml:space="preserve">Employees should understand that:</w:t>
      </w:r>
    </w:p>
    <w:p>
      <w:pPr>
        <w:pStyle w:val="Compact"/>
        <w:numPr>
          <w:ilvl w:val="0"/>
          <w:numId w:val="1025"/>
        </w:numPr>
      </w:pPr>
      <w:r>
        <w:t xml:space="preserve">Company systems and resources are monitored for security purposes</w:t>
      </w:r>
    </w:p>
    <w:p>
      <w:pPr>
        <w:pStyle w:val="Compact"/>
        <w:numPr>
          <w:ilvl w:val="0"/>
          <w:numId w:val="1025"/>
        </w:numPr>
      </w:pPr>
      <w:r>
        <w:t xml:space="preserve">Email, internet usage, and file access may be logged and reviewed</w:t>
      </w:r>
    </w:p>
    <w:p>
      <w:pPr>
        <w:pStyle w:val="Compact"/>
        <w:numPr>
          <w:ilvl w:val="0"/>
          <w:numId w:val="1025"/>
        </w:numPr>
      </w:pPr>
      <w:r>
        <w:t xml:space="preserve">There is no expectation of privacy when using company resources</w:t>
      </w:r>
    </w:p>
    <w:p>
      <w:pPr>
        <w:pStyle w:val="Compact"/>
        <w:numPr>
          <w:ilvl w:val="0"/>
          <w:numId w:val="1025"/>
        </w:numPr>
      </w:pPr>
      <w:r>
        <w:t xml:space="preserve">Personal information on company devices may be accessible during investigations</w:t>
      </w:r>
    </w:p>
    <w:bookmarkEnd w:id="45"/>
    <w:bookmarkStart w:id="46" w:name="employee-privacy-rights"/>
    <w:p>
      <w:pPr>
        <w:pStyle w:val="Heading3"/>
      </w:pPr>
      <w:r>
        <w:t xml:space="preserve">7.2 Employee Privacy Rights</w:t>
      </w:r>
    </w:p>
    <w:p>
      <w:pPr>
        <w:pStyle w:val="FirstParagraph"/>
      </w:pPr>
      <w:r>
        <w:t xml:space="preserve">The organization respects employee privacy within legal boundaries:</w:t>
      </w:r>
    </w:p>
    <w:p>
      <w:pPr>
        <w:pStyle w:val="Compact"/>
        <w:numPr>
          <w:ilvl w:val="0"/>
          <w:numId w:val="1026"/>
        </w:numPr>
      </w:pPr>
      <w:r>
        <w:t xml:space="preserve">Personal devices are not monitored unless used for company business</w:t>
      </w:r>
    </w:p>
    <w:p>
      <w:pPr>
        <w:pStyle w:val="Compact"/>
        <w:numPr>
          <w:ilvl w:val="0"/>
          <w:numId w:val="1026"/>
        </w:numPr>
      </w:pPr>
      <w:r>
        <w:t xml:space="preserve">Personal areas (lockers, bags) are private unless reasonable suspicion exists</w:t>
      </w:r>
    </w:p>
    <w:p>
      <w:pPr>
        <w:pStyle w:val="Compact"/>
        <w:numPr>
          <w:ilvl w:val="0"/>
          <w:numId w:val="1026"/>
        </w:numPr>
      </w:pPr>
      <w:r>
        <w:t xml:space="preserve">Medical and personnel records are kept confidential</w:t>
      </w:r>
    </w:p>
    <w:p>
      <w:pPr>
        <w:pStyle w:val="Compact"/>
        <w:numPr>
          <w:ilvl w:val="0"/>
          <w:numId w:val="1026"/>
        </w:numPr>
      </w:pPr>
      <w:r>
        <w:t xml:space="preserve">Privacy laws and regulations are followed</w:t>
      </w:r>
    </w:p>
    <w:bookmarkEnd w:id="46"/>
    <w:bookmarkStart w:id="47" w:name="customer-and-third-party-privacy"/>
    <w:p>
      <w:pPr>
        <w:pStyle w:val="Heading3"/>
      </w:pPr>
      <w:r>
        <w:t xml:space="preserve">7.3 Customer and Third-Party Privacy</w:t>
      </w:r>
    </w:p>
    <w:p>
      <w:pPr>
        <w:pStyle w:val="FirstParagraph"/>
      </w:pPr>
      <w:r>
        <w:t xml:space="preserve">Employees must protect the privacy of customers and third parties:</w:t>
      </w:r>
    </w:p>
    <w:p>
      <w:pPr>
        <w:pStyle w:val="Compact"/>
        <w:numPr>
          <w:ilvl w:val="0"/>
          <w:numId w:val="1027"/>
        </w:numPr>
      </w:pPr>
      <w:r>
        <w:t xml:space="preserve">Access personal information only when required for job duties</w:t>
      </w:r>
    </w:p>
    <w:p>
      <w:pPr>
        <w:pStyle w:val="Compact"/>
        <w:numPr>
          <w:ilvl w:val="0"/>
          <w:numId w:val="1027"/>
        </w:numPr>
      </w:pPr>
      <w:r>
        <w:t xml:space="preserve">Never share customer information with unauthorized parties</w:t>
      </w:r>
    </w:p>
    <w:p>
      <w:pPr>
        <w:pStyle w:val="Compact"/>
        <w:numPr>
          <w:ilvl w:val="0"/>
          <w:numId w:val="1027"/>
        </w:numPr>
      </w:pPr>
      <w:r>
        <w:t xml:space="preserve">Follow data protection regulations (GDPR, CCPA, HIPAA as applicable)</w:t>
      </w:r>
    </w:p>
    <w:p>
      <w:pPr>
        <w:pStyle w:val="Compact"/>
        <w:numPr>
          <w:ilvl w:val="0"/>
          <w:numId w:val="1027"/>
        </w:numPr>
      </w:pPr>
      <w:r>
        <w:t xml:space="preserve">Report any suspected privacy breaches immediately</w:t>
      </w:r>
    </w:p>
    <w:p>
      <w:pPr>
        <w:pStyle w:val="Compact"/>
        <w:numPr>
          <w:ilvl w:val="0"/>
          <w:numId w:val="1027"/>
        </w:numPr>
      </w:pPr>
      <w:r>
        <w:t xml:space="preserve">Use customer data only for its intended purpose</w:t>
      </w:r>
    </w:p>
    <w:bookmarkEnd w:id="47"/>
    <w:bookmarkStart w:id="48" w:name="privacy-incident-reporting"/>
    <w:p>
      <w:pPr>
        <w:pStyle w:val="Heading3"/>
      </w:pPr>
      <w:r>
        <w:t xml:space="preserve">7.4 Privacy Incident Reporting</w:t>
      </w:r>
    </w:p>
    <w:p>
      <w:pPr>
        <w:pStyle w:val="FirstParagraph"/>
      </w:pPr>
      <w:r>
        <w:t xml:space="preserve">Report any suspected privacy violations or data breaches to Information Security immediately. This includes:</w:t>
      </w:r>
    </w:p>
    <w:p>
      <w:pPr>
        <w:pStyle w:val="Compact"/>
        <w:numPr>
          <w:ilvl w:val="0"/>
          <w:numId w:val="1028"/>
        </w:numPr>
      </w:pPr>
      <w:r>
        <w:t xml:space="preserve">Accidental disclosure of personal information</w:t>
      </w:r>
    </w:p>
    <w:p>
      <w:pPr>
        <w:pStyle w:val="Compact"/>
        <w:numPr>
          <w:ilvl w:val="0"/>
          <w:numId w:val="1028"/>
        </w:numPr>
      </w:pPr>
      <w:r>
        <w:t xml:space="preserve">Lost or stolen devices containing personal data</w:t>
      </w:r>
    </w:p>
    <w:p>
      <w:pPr>
        <w:pStyle w:val="Compact"/>
        <w:numPr>
          <w:ilvl w:val="0"/>
          <w:numId w:val="1028"/>
        </w:numPr>
      </w:pPr>
      <w:r>
        <w:t xml:space="preserve">Unauthorized access to personal information</w:t>
      </w:r>
    </w:p>
    <w:p>
      <w:pPr>
        <w:pStyle w:val="Compact"/>
        <w:numPr>
          <w:ilvl w:val="0"/>
          <w:numId w:val="1028"/>
        </w:numPr>
      </w:pPr>
      <w:r>
        <w:t xml:space="preserve">Suspicious requests for personal data</w:t>
      </w:r>
    </w:p>
    <w:p>
      <w:r>
        <w:pict>
          <v:rect style="width:0;height:1.5pt" o:hralign="center" o:hrstd="t" o:hr="t"/>
        </w:pict>
      </w:r>
    </w:p>
    <w:bookmarkEnd w:id="48"/>
    <w:bookmarkEnd w:id="49"/>
    <w:bookmarkStart w:id="53" w:name="policy-compliance"/>
    <w:p>
      <w:pPr>
        <w:pStyle w:val="Heading2"/>
      </w:pPr>
      <w:r>
        <w:t xml:space="preserve">8. Policy Compliance</w:t>
      </w:r>
    </w:p>
    <w:bookmarkStart w:id="50" w:name="training-requirements"/>
    <w:p>
      <w:pPr>
        <w:pStyle w:val="Heading3"/>
      </w:pPr>
      <w:r>
        <w:t xml:space="preserve">8.1 Training Requirements</w:t>
      </w:r>
    </w:p>
    <w:p>
      <w:pPr>
        <w:pStyle w:val="FirstParagraph"/>
      </w:pPr>
      <w:r>
        <w:t xml:space="preserve">All employees must:</w:t>
      </w:r>
    </w:p>
    <w:p>
      <w:pPr>
        <w:pStyle w:val="Compact"/>
        <w:numPr>
          <w:ilvl w:val="0"/>
          <w:numId w:val="1029"/>
        </w:numPr>
      </w:pPr>
      <w:r>
        <w:t xml:space="preserve">Complete security awareness training upon hire</w:t>
      </w:r>
    </w:p>
    <w:p>
      <w:pPr>
        <w:pStyle w:val="Compact"/>
        <w:numPr>
          <w:ilvl w:val="0"/>
          <w:numId w:val="1029"/>
        </w:numPr>
      </w:pPr>
      <w:r>
        <w:t xml:space="preserve">Complete annual security refresher training</w:t>
      </w:r>
    </w:p>
    <w:p>
      <w:pPr>
        <w:pStyle w:val="Compact"/>
        <w:numPr>
          <w:ilvl w:val="0"/>
          <w:numId w:val="1029"/>
        </w:numPr>
      </w:pPr>
      <w:r>
        <w:t xml:space="preserve">Participate in periodic phishing simulations</w:t>
      </w:r>
    </w:p>
    <w:p>
      <w:pPr>
        <w:pStyle w:val="Compact"/>
        <w:numPr>
          <w:ilvl w:val="0"/>
          <w:numId w:val="1029"/>
        </w:numPr>
      </w:pPr>
      <w:r>
        <w:t xml:space="preserve">Review policy updates when communicated</w:t>
      </w:r>
    </w:p>
    <w:bookmarkEnd w:id="50"/>
    <w:bookmarkStart w:id="51" w:name="violations-and-consequences"/>
    <w:p>
      <w:pPr>
        <w:pStyle w:val="Heading3"/>
      </w:pPr>
      <w:r>
        <w:t xml:space="preserve">8.2 Violations and Consequences</w:t>
      </w:r>
    </w:p>
    <w:p>
      <w:pPr>
        <w:pStyle w:val="FirstParagraph"/>
      </w:pPr>
      <w:r>
        <w:t xml:space="preserve">Violations of this policy may result in:</w:t>
      </w:r>
    </w:p>
    <w:p>
      <w:pPr>
        <w:pStyle w:val="Compact"/>
        <w:numPr>
          <w:ilvl w:val="0"/>
          <w:numId w:val="1030"/>
        </w:numPr>
      </w:pPr>
      <w:r>
        <w:t xml:space="preserve">Verbal or written warning</w:t>
      </w:r>
    </w:p>
    <w:p>
      <w:pPr>
        <w:pStyle w:val="Compact"/>
        <w:numPr>
          <w:ilvl w:val="0"/>
          <w:numId w:val="1030"/>
        </w:numPr>
      </w:pPr>
      <w:r>
        <w:t xml:space="preserve">Mandatory additional training</w:t>
      </w:r>
    </w:p>
    <w:p>
      <w:pPr>
        <w:pStyle w:val="Compact"/>
        <w:numPr>
          <w:ilvl w:val="0"/>
          <w:numId w:val="1030"/>
        </w:numPr>
      </w:pPr>
      <w:r>
        <w:t xml:space="preserve">Suspension of access privileges</w:t>
      </w:r>
    </w:p>
    <w:p>
      <w:pPr>
        <w:pStyle w:val="Compact"/>
        <w:numPr>
          <w:ilvl w:val="0"/>
          <w:numId w:val="1030"/>
        </w:numPr>
      </w:pPr>
      <w:r>
        <w:t xml:space="preserve">Termination of employment</w:t>
      </w:r>
    </w:p>
    <w:p>
      <w:pPr>
        <w:pStyle w:val="Compact"/>
        <w:numPr>
          <w:ilvl w:val="0"/>
          <w:numId w:val="1030"/>
        </w:numPr>
      </w:pPr>
      <w:r>
        <w:t xml:space="preserve">Legal action where applicable</w:t>
      </w:r>
    </w:p>
    <w:p>
      <w:pPr>
        <w:pStyle w:val="FirstParagraph"/>
      </w:pPr>
      <w:r>
        <w:t xml:space="preserve">The severity of consequences depends on the nature and impact of the violation.</w:t>
      </w:r>
    </w:p>
    <w:bookmarkEnd w:id="51"/>
    <w:bookmarkStart w:id="52" w:name="reporting-violations"/>
    <w:p>
      <w:pPr>
        <w:pStyle w:val="Heading3"/>
      </w:pPr>
      <w:r>
        <w:t xml:space="preserve">8.3 Reporting Violations</w:t>
      </w:r>
    </w:p>
    <w:p>
      <w:pPr>
        <w:pStyle w:val="FirstParagraph"/>
      </w:pPr>
      <w:r>
        <w:t xml:space="preserve">Employees should report policy violations or security concerns to:</w:t>
      </w:r>
    </w:p>
    <w:p>
      <w:pPr>
        <w:pStyle w:val="Compact"/>
        <w:numPr>
          <w:ilvl w:val="0"/>
          <w:numId w:val="1031"/>
        </w:numPr>
      </w:pPr>
      <w:r>
        <w:t xml:space="preserve">Their direct supervisor</w:t>
      </w:r>
    </w:p>
    <w:p>
      <w:pPr>
        <w:pStyle w:val="Compact"/>
        <w:numPr>
          <w:ilvl w:val="0"/>
          <w:numId w:val="1031"/>
        </w:numPr>
      </w:pPr>
      <w:r>
        <w:t xml:space="preserve">Information Security team</w:t>
      </w:r>
    </w:p>
    <w:p>
      <w:pPr>
        <w:pStyle w:val="Compact"/>
        <w:numPr>
          <w:ilvl w:val="0"/>
          <w:numId w:val="1031"/>
        </w:numPr>
      </w:pPr>
      <w:r>
        <w:t xml:space="preserve">Human Resources</w:t>
      </w:r>
    </w:p>
    <w:p>
      <w:pPr>
        <w:pStyle w:val="Compact"/>
        <w:numPr>
          <w:ilvl w:val="0"/>
          <w:numId w:val="1031"/>
        </w:numPr>
      </w:pPr>
      <w:r>
        <w:t xml:space="preserve">Anonymous ethics hotline (if available)</w:t>
      </w:r>
    </w:p>
    <w:p>
      <w:pPr>
        <w:pStyle w:val="FirstParagraph"/>
      </w:pPr>
      <w:r>
        <w:t xml:space="preserve">Reports made in good faith will not result in retaliation.</w:t>
      </w:r>
    </w:p>
    <w:p>
      <w:r>
        <w:pict>
          <v:rect style="width:0;height:1.5pt" o:hralign="center" o:hrstd="t" o:hr="t"/>
        </w:pict>
      </w:r>
    </w:p>
    <w:bookmarkEnd w:id="52"/>
    <w:bookmarkEnd w:id="53"/>
    <w:bookmarkStart w:id="54" w:name="policy-review"/>
    <w:p>
      <w:pPr>
        <w:pStyle w:val="Heading2"/>
      </w:pPr>
      <w:r>
        <w:t xml:space="preserve">9. Policy Review</w:t>
      </w:r>
    </w:p>
    <w:p>
      <w:pPr>
        <w:pStyle w:val="FirstParagraph"/>
      </w:pPr>
      <w:r>
        <w:t xml:space="preserve">This policy will be reviewed annually and updated as needed to address:</w:t>
      </w:r>
    </w:p>
    <w:p>
      <w:pPr>
        <w:pStyle w:val="Compact"/>
        <w:numPr>
          <w:ilvl w:val="0"/>
          <w:numId w:val="1032"/>
        </w:numPr>
      </w:pPr>
      <w:r>
        <w:t xml:space="preserve">Changes in technology and threats</w:t>
      </w:r>
    </w:p>
    <w:p>
      <w:pPr>
        <w:pStyle w:val="Compact"/>
        <w:numPr>
          <w:ilvl w:val="0"/>
          <w:numId w:val="1032"/>
        </w:numPr>
      </w:pPr>
      <w:r>
        <w:t xml:space="preserve">Regulatory requirements</w:t>
      </w:r>
    </w:p>
    <w:p>
      <w:pPr>
        <w:pStyle w:val="Compact"/>
        <w:numPr>
          <w:ilvl w:val="0"/>
          <w:numId w:val="1032"/>
        </w:numPr>
      </w:pPr>
      <w:r>
        <w:t xml:space="preserve">Business operations changes</w:t>
      </w:r>
    </w:p>
    <w:p>
      <w:pPr>
        <w:pStyle w:val="Compact"/>
        <w:numPr>
          <w:ilvl w:val="0"/>
          <w:numId w:val="1032"/>
        </w:numPr>
      </w:pPr>
      <w:r>
        <w:t xml:space="preserve">Lessons learned from incidents</w:t>
      </w:r>
    </w:p>
    <w:p>
      <w:r>
        <w:pict>
          <v:rect style="width:0;height:1.5pt" o:hralign="center" o:hrstd="t" o:hr="t"/>
        </w:pict>
      </w:r>
    </w:p>
    <w:bookmarkEnd w:id="54"/>
    <w:bookmarkStart w:id="55" w:name="employee-acknowledgment"/>
    <w:p>
      <w:pPr>
        <w:pStyle w:val="Heading2"/>
      </w:pPr>
      <w:r>
        <w:t xml:space="preserve">10. Employee Acknowledgment</w:t>
      </w:r>
    </w:p>
    <w:p>
      <w:pPr>
        <w:pStyle w:val="FirstParagraph"/>
      </w:pPr>
      <w:r>
        <w:t xml:space="preserve">I acknowledge that I have received, read, and understand the Employee Information Security Best Practice Policy. I agree to comply with all requirements outlined in this policy.</w:t>
      </w:r>
    </w:p>
    <w:p>
      <w:pPr>
        <w:pStyle w:val="BodyText"/>
      </w:pPr>
      <w:r>
        <w:t xml:space="preserve">I understand that:</w:t>
      </w:r>
    </w:p>
    <w:p>
      <w:pPr>
        <w:pStyle w:val="Compact"/>
        <w:numPr>
          <w:ilvl w:val="0"/>
          <w:numId w:val="1033"/>
        </w:numPr>
      </w:pPr>
      <w:r>
        <w:t xml:space="preserve">Information security is my responsibility</w:t>
      </w:r>
    </w:p>
    <w:p>
      <w:pPr>
        <w:pStyle w:val="Compact"/>
        <w:numPr>
          <w:ilvl w:val="0"/>
          <w:numId w:val="1033"/>
        </w:numPr>
      </w:pPr>
      <w:r>
        <w:t xml:space="preserve">Violations may result in disciplinary action up to and including termination</w:t>
      </w:r>
    </w:p>
    <w:p>
      <w:pPr>
        <w:pStyle w:val="Compact"/>
        <w:numPr>
          <w:ilvl w:val="0"/>
          <w:numId w:val="1033"/>
        </w:numPr>
      </w:pPr>
      <w:r>
        <w:t xml:space="preserve">I must report security incidents and policy violations</w:t>
      </w:r>
    </w:p>
    <w:p>
      <w:pPr>
        <w:pStyle w:val="Compact"/>
        <w:numPr>
          <w:ilvl w:val="0"/>
          <w:numId w:val="1033"/>
        </w:numPr>
      </w:pPr>
      <w:r>
        <w:t xml:space="preserve">Company resources are monitored and I have no expectation of privacy when using them</w:t>
      </w:r>
    </w:p>
    <w:p>
      <w:pPr>
        <w:pStyle w:val="FirstParagraph"/>
      </w:pPr>
      <w:r>
        <w:t xml:space="preserve"> </w:t>
      </w:r>
    </w:p>
    <w:tbl>
      <w:tblPr>
        <w:tblStyle w:val="Table"/>
        <w:tblW w:type="auto" w:w="0"/>
        <w:tblLook w:firstRow="0" w:lastRow="0" w:firstColumn="0" w:lastColumn="0" w:noHBand="0" w:noVBand="0" w:val="0000"/>
      </w:tblPr>
      <w:tblGrid>
        <w:gridCol w:w="3960"/>
        <w:gridCol w:w="3960"/>
      </w:tblGrid>
      <w:tr>
        <w:tc>
          <w:tcPr/>
          <w:p>
            <w:pPr>
              <w:pStyle w:val="Compact"/>
            </w:pPr>
            <w:r>
              <w:rPr>
                <w:b/>
                <w:bCs/>
              </w:rPr>
              <w:t xml:space="preserve">Employee Name (Print):</w:t>
            </w:r>
          </w:p>
        </w:tc>
        <w:tc>
          <w:tcPr/>
          <w:p>
            <w:pPr>
              <w:pStyle w:val="Compact"/>
            </w:pPr>
            <w:r>
              <w:t xml:space="preserve">________________________________</w:t>
            </w:r>
          </w:p>
        </w:tc>
      </w:tr>
      <w:tr>
        <w:tc>
          <w:tcPr/>
          <w:p>
            <w:pPr>
              <w:pStyle w:val="Compact"/>
            </w:pPr>
            <w:r>
              <w:rPr>
                <w:b/>
                <w:bCs/>
              </w:rPr>
              <w:t xml:space="preserve">Employee Signature:</w:t>
            </w:r>
          </w:p>
        </w:tc>
        <w:tc>
          <w:tcPr/>
          <w:p>
            <w:pPr>
              <w:pStyle w:val="Compact"/>
            </w:pPr>
            <w:r>
              <w:t xml:space="preserve">________________________________</w:t>
            </w:r>
          </w:p>
        </w:tc>
      </w:tr>
      <w:tr>
        <w:tc>
          <w:tcPr/>
          <w:p>
            <w:pPr>
              <w:pStyle w:val="Compact"/>
            </w:pPr>
            <w:r>
              <w:rPr>
                <w:b/>
                <w:bCs/>
              </w:rPr>
              <w:t xml:space="preserve">Date:</w:t>
            </w:r>
          </w:p>
        </w:tc>
        <w:tc>
          <w:tcPr/>
          <w:p>
            <w:pPr>
              <w:pStyle w:val="Compact"/>
            </w:pPr>
            <w:r>
              <w:t xml:space="preserve">________________________________</w:t>
            </w:r>
          </w:p>
        </w:tc>
      </w:tr>
      <w:tr>
        <w:tc>
          <w:tcPr/>
          <w:p>
            <w:pPr>
              <w:pStyle w:val="Compact"/>
            </w:pPr>
            <w:r>
              <w:rPr>
                <w:b/>
                <w:bCs/>
              </w:rPr>
              <w:t xml:space="preserve">Department:</w:t>
            </w:r>
          </w:p>
        </w:tc>
        <w:tc>
          <w:tcPr/>
          <w:p>
            <w:pPr>
              <w:pStyle w:val="Compact"/>
            </w:pPr>
            <w:r>
              <w:t xml:space="preserve">________________________________</w:t>
            </w:r>
          </w:p>
        </w:tc>
      </w:tr>
      <w:tr>
        <w:tc>
          <w:tcPr/>
          <w:p>
            <w:pPr>
              <w:pStyle w:val="Compact"/>
            </w:pPr>
            <w:r>
              <w:rPr>
                <w:b/>
                <w:bCs/>
              </w:rPr>
              <w:t xml:space="preserve">Manager Name:</w:t>
            </w:r>
          </w:p>
        </w:tc>
        <w:tc>
          <w:tcPr/>
          <w:p>
            <w:pPr>
              <w:pStyle w:val="Compact"/>
            </w:pPr>
            <w:r>
              <w:t xml:space="preserve">________________________________</w:t>
            </w:r>
          </w:p>
        </w:tc>
      </w:tr>
      <w:tr>
        <w:tc>
          <w:tcPr/>
          <w:p>
            <w:pPr>
              <w:pStyle w:val="Compact"/>
            </w:pPr>
            <w:r>
              <w:rPr>
                <w:b/>
                <w:bCs/>
              </w:rPr>
              <w:t xml:space="preserve">Manager Signature:</w:t>
            </w:r>
          </w:p>
        </w:tc>
        <w:tc>
          <w:tcPr/>
          <w:p>
            <w:pPr>
              <w:pStyle w:val="Compact"/>
            </w:pPr>
            <w:r>
              <w:t xml:space="preserve">________________________________</w:t>
            </w:r>
          </w:p>
        </w:tc>
      </w:tr>
    </w:tbl>
    <w:p>
      <w:r>
        <w:pict>
          <v:rect style="width:0;height:1.5pt" o:hralign="center" o:hrstd="t" o:hr="t"/>
        </w:pict>
      </w:r>
    </w:p>
    <w:p>
      <w:pPr>
        <w:pStyle w:val="FirstParagraph"/>
      </w:pPr>
      <w:r>
        <w:rPr>
          <w:i/>
          <w:iCs/>
        </w:rPr>
        <w:t xml:space="preserve">For questions about this policy, contact the Information Security Department.</w:t>
      </w:r>
    </w:p>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2026-01-24T17:00:37Z</dcterms:created>
  <dcterms:modified xsi:type="dcterms:W3CDTF">2026-01-24T17:00:37Z</dcterms:modified>
</cp:coreProperties>
</file>

<file path=docProps/custom.xml><?xml version="1.0" encoding="utf-8"?>
<Properties xmlns="http://schemas.openxmlformats.org/officeDocument/2006/custom-properties" xmlns:vt="http://schemas.openxmlformats.org/officeDocument/2006/docPropsVTypes"/>
</file>