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2023.04.28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화면설계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화면 설계 내용 정리 /  DB ID 생성 및 권한 부여 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중간 발표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DBA가 DB ID 생성및 권한 부여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 설계도 작성 ( 화면 정의서 )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구현되야할 페이지 리스트 정리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ERD 등 부족한 부분 추가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결제 관련 API 정보 수집 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5048250" cy="1866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877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중간 발표진행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2023.04.28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画面設計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画面設計内容整理 / DB ID 作成及び権限付与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　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t xml:space="preserve">中間発表（グォンダンビ、ソスンヨン）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DBAが DB ID 作成及び権限付与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画面設計図作成 ( 画面定義書 )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具現するページリスト整理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ERD等足りない部分追加作成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決済関連API情報収集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419100</wp:posOffset>
                  </wp:positionV>
                  <wp:extent cx="5048250" cy="18669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877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  <w:t xml:space="preserve">中間発表進行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1n+6XCZ26TR4HHiZb2EKWGCg==">AMUW2mWojIbegI0x0G29ltI+jt/VC/6UPzE19XQuOaTV/uwLFbLbH+xpDLU2OgNLSk3Z307skxJmvQ/cKeQKnBPe+Z80JWCb6Twxqm6PtlskadR7s6KIcrLUD7xq7X1EkrikFDB0rSEcTY8jszUITHu+EIPRH3nYQqXCV1WIcwYE4AdQY9ogV9H0w+u1634UsH/Sn9O56NLYAKlbrUwEwVL/o6GCeYLsGiatFG9njR9tyCWpEqZyNpD9zZCI6jV25Er2hJ+vHOjz0WnsEV5i6J9ZwnuB+y3l2T5PwPg4Z7Jot2CiWqoXQuWv9BfDaglIHRSfXXt8kPYlWWvoOYbYiR9gcLYcFeiPy2ZN0wH9i2LUuRH52vRWUetNu0nRzhFuS2RcgneTnX+pZlDTsP4498zEMuTfjb2Ccj50xSRTKmt7X3HNYd4CCrZGrvXP1J4XqyHkDl8OcazWtt5TKCtT2etH8zERrXZehwcukpNTinkijL7n6xmcMzYGNqP1ZdJVS+Fxvki8kKdzk0edOH1B0pn7qD6xRALlw67DMTbrIGvwjynPFoJrlyw7afwX5EoKbJ4XKXvFsLpJ18StgjSZIaLN02KW0PwYPulY0A93uGOsM371t/OY2sTm4wP3ZeXsxgxsUQVov82W8qTZS++V8OFl67o8CG+1KdxJL93fLME9oYgIN+Jf/mANAE1412vtFRzrEKWTdhGb0MwcsndaQcVsIXyk9GLKn0CFECkHUwNpmp7vUsy27RoXtPF3ZGFNXLFKIm9rCFRK4IiZlrN64cVWfNCrjj2dE9IRFP6QreqnqKn+VLc9pxzD70xFF3JCw+MAbD5pCsncmlWZib7YX867Srotg0m1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