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소        장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김민재 (800101-1******)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서울특별시 강서구 공항대로 000, 000동 0000호 (가상) (우 : 07000)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전화번호 : 010-0000-0000, 전자우편 : mjkim@example.com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소송대리인 법무법인 화현 담당변호사 이수진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서울특별시 서초구 서초대로 000, 0층 (전화 02-000-0000, 팩스 02-000-0001)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동해물류 주식회사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인천광역시 서구 봉수대로 000 (가상) (우 : 22600)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대표이사 박상호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해고무효확인 및 임금 등 청구의 소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취  지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피고가 원고에 대하여 한 2025. 11. 14.자 해고는 무효임을 확인한다.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2. 피고는 원고에게 50,480,000원 및 이에 대한 이 사건 소장 부본 송달 다음날부터 다 갚는 날까지 연 ○○%의 비율에 의한 돈을 지급하라. [지연이자 이율: 변호사 확인 필요 — 근로기준법 제37조 및 소송촉진 등에 관한 특례법상 이율 확인]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3. 소송비용은 피고가 부담한다.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4. 제2항은 가집행할 수 있다.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라는 판결을 구합니다.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원  인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1. 당사자의 지위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원고는 2014. 3. 3. 피고 회사에 입사하여 약 11년 8개월간 근속하였고, 최근 3년간 운영관리팀장으로 재직한 근로자입니다.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피고는 상시 근로자 약 120명을 사용하여 물류대행업(3PL)을 영위하는 법인입니다.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2. 해고의 경위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피고는 2025. 9.경부터 '물류센터 자동화에 따른 조직 개편'을 이유로 원고에게 퇴직을 종용하였고, 원고가 이를 거절하자 2025. 11. 14. 본부장을 통하여 구두로 해고를 통보하였으며, 2025. 11. 30. 원고를 퇴직 처리하였습니다.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피고는 위 해고에 이르기까지 원고에게 해고사유와 해고시기를 서면으로 통지한 사실이 없습니다.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3. 이 사건 해고의 무효 사유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사용자는 근로자를 해고하려면 해고사유와 해고시기를 서면으로 통지하여야 하고, 서면통지를 하지 아니한 해고는 효력이 없습니다(근로기준법 제27조). [출처: kr/근로기준법/법률(법률).md | 현행 확인: git log]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(※ 관계 법령·법리 상세는 화현 인용 규칙(화현_서면양식_인용규칙.md §1·§2)에 따라 에이전트 산출물로 채움)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4. 임금 및 퇴직금 청구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원고는 2023. 1.부터 2025. 10.까지 월평균 22시간의 연장근로를 제공하였으나 피고는 연장근로 가산수당을 전혀 지급하지 아니하였고, 근로계약서에 포괄임금 약정 조항도 존재하지 않습니다.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또한 피고는 원고 퇴직일로부터 14일이 경과한 현재까지 퇴직금을 지급하지 아니하고 있습니다. 청구금액 합계 50,480,000원의 산정 내역은 별지 계산표 기재와 같습니다. [금액: 실습용 가상 수치]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5. 결론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그렇다면 이 사건 해고는 무효이고, 피고는 원고에게 미지급 연장근로수당 및 퇴직금 합계 50,480,000원과 이에 대한 지연손해금을 지급할 의무가 있으므로, 원고는 청구취지와 같은 판결을 구하기에 이르렀습니다.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갑 제1호증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근로계약서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갑 제2호증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출입기록 및 출고 시스템 로그 (2023.~2025.)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갑 제3호증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내용증명 (2025. 12. 15.자)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갑 제4호증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피고 회신 공문 (2026. 1. 10.자)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위 입증방법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각 2통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법인등기부등본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1통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영수필확인서 및 영수필통지서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1통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송달료납부서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1통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소장 부본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1통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2026.  6.  10.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원고 소송대리인 법무법인 화현 담당변호사 이수진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인 천 지 방 법 원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법무법인 화현 · Codex 에이전트 실습용 가상 사건 양식 [초안] — 대외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2026-06-10T10:51:07.684Z</dcterms:created>
  <dcterms:modified xsi:type="dcterms:W3CDTF">2026-06-10T10:51:07.684Z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