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E6B3C"/>
          <w:sz w:val="28"/>
          <w:szCs w:val="28"/>
        </w:rPr>
        <w:t>PHY 151 — Lab 2 Rubric: Free Fall from a Ticker Tape</w:t>
      </w:r>
    </w:p>
    <w:p>
      <w:pPr>
        <w:spacing w:after="120"/>
      </w:pPr>
      <w:r>
        <w:rPr>
          <w:sz w:val="20"/>
          <w:szCs w:val="20"/>
        </w:rPr>
        <w:t xml:space="preserve">Use this rubric as your writing guide: the criteria follow the lab report template top to bottom. Full-credit descriptions tell you what a finished section contains.</w:t>
      </w:r>
    </w:p>
    <w:p>
      <w:pPr>
        <w:spacing w:after="120"/>
      </w:pPr>
      <w:r>
        <w:rPr>
          <w:sz w:val="20"/>
          <w:szCs w:val="20"/>
        </w:rPr>
        <w:t xml:space="preserve">Grammar, spelling, and formatting problems are assessed 1 point per occurrence. Late submissions: 10-point penalty before grading begins; zero afterward.</w:t>
      </w:r>
    </w:p>
    <w:p>
      <w:pPr>
        <w:spacing w:after="240"/>
      </w:pPr>
      <w:r>
        <w:rPr>
          <w:b/>
          <w:bCs/>
          <w:sz w:val="20"/>
          <w:szCs w:val="20"/>
        </w:rPr>
        <w:t xml:space="preserve">The lab is scored out of 100 on the order-2 fit alone. The optional velocity method in the last section of the handout is worth up to 3 bonus points on top of that; skipping it costs you nothing.</w:t>
      </w:r>
    </w:p>
    <w:tbl>
      <w:tblPr>
        <w:tblW w:type="dxa" w:w="9360"/>
        <w:tblBorders>
          <w:top w:val="single" w:color="D7E2DA" w:sz="4"/>
          <w:left w:val="single" w:color="D7E2DA" w:sz="4"/>
          <w:bottom w:val="single" w:color="D7E2DA" w:sz="4"/>
          <w:right w:val="single" w:color="D7E2DA" w:sz="4"/>
          <w:insideH w:val="single" w:color="D7E2DA" w:sz="4"/>
          <w:insideV w:val="single" w:color="D7E2DA" w:sz="4"/>
        </w:tblBorders>
      </w:tblPr>
      <w:tblGrid>
        <w:gridCol w:w="1560"/>
        <w:gridCol w:w="480"/>
        <w:gridCol w:w="2160"/>
        <w:gridCol w:w="1760"/>
        <w:gridCol w:w="1760"/>
        <w:gridCol w:w="1640"/>
      </w:tblGrid>
      <w:tr>
        <w:trPr>
          <w:tblHeader/>
        </w:trPr>
        <w:tc>
          <w:tcPr>
            <w:tcW w:type="dxa" w:w="15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Criterion</w:t>
            </w:r>
          </w:p>
        </w:tc>
        <w:tc>
          <w:tcPr>
            <w:tcW w:type="dxa" w:w="48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Pts</w:t>
            </w:r>
          </w:p>
        </w:tc>
        <w:tc>
          <w:tcPr>
            <w:tcW w:type="dxa" w:w="21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Complete</w:t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Nearly there</w:t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Needs work</w:t>
            </w:r>
          </w:p>
        </w:tc>
        <w:tc>
          <w:tcPr>
            <w:tcW w:type="dxa" w:w="164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Missing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Heading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Names, course and section, lab number, and both dates present, properly formatted.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One item missing or misformatted.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 — Several items missing.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heading block.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Abstract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 — Four sentences or fewer; states the lab's theme, the measured g with its uncertainty, and the % error. Nothing more.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All content present but runs long, or one required number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Describes the lab but reports no numerical result.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abstract.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 — States x = x₀ + v₀Δt + ½a(Δt)² and the generic parabola y = Ax² + Bx + C, defines every variable with units, explains why a fixed-frequency timer is used instead of a stopwatch, and ends with the question the lab answers.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Equations present but a variable undefined, or the guiding question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One equation missing, or background only with no equations.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introduction.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Experimental: Materials &amp; Setup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Timer frequency stated, read off the unit used; hanging mass and drop height given; setup photo and a labelled sketch showing the position of dot 0 and the positive direction.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Minor omission — the mass, or a photo present but unlabelled or unclear.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Bare list only, no frequency stated, or no photo or sketch.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materials or setup description.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Experimental: Procedure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8 — Written in own words as prose; describes threading and releasing the tape, how dot 0 was chosen, that distances were measured from dot 0 rather than dot-to-dot, and that three tapes were run; reproducible blindly.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Reproducible but missing the dot-0 criterion or the measure-from-origin detail.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3 — Copied or closely paraphrased from the handout.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procedure.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Data Tables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 — Raw dot data for all three tapes (dot number, time, distance in cm, position in m) plus a fit-results table carrying A, B, C, R², g = 2A and the % error. Every table numbered, captioned, units on every column, and introduced with a "Table X shows…" sentence.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 — All tables present; minor issues — a caption or lead-in sentence missing, one unit omitted.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 table missing, fewer than three tapes, or units widely absent.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data tables.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Graphs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9 — One position-vs-time graph per tape, three in all, each with an order-2 trendline whose equation and R² are displayed on the chart, numbered as a Figure, captioned, and described in the text.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7 — All three present; equation or R² missing from one, or a caption missing.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Fewer than three tapes graphed, or trendlines shown without their equations.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graphs.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Results: Sample Calculations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13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13 — One worked sample of each type, with units carried at every step: cm→m conversion, dot number to time (t = n/f), a = 2A, the mean, the standard deviation, and the % error.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10 — All types present with minor errors in math, rounding, or units.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Some types missing, or units generally absent.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sample calculations.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Discussion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15 — Opens with the measured value ± uncertainty; states the direction of the miss and names a physical mechanism consistent with that direction, quantified if the error exceeds 10%; interprets B physically as the speed at dot 0 and converts it to a time into the fall; addresses what R² does and does not establish; acknowledges that N = 3 limits the uncertainty claim. Never says "human error."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12 — Most of the above; one element thin — usually the quantified error source or the interpretation of B.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6 — Restates the results without interpreting them, or attributes error vaguely.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discussion.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Additional Questions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All handout questions answered in full sentences and paragraphs, not as a numbered list.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One or two answered thinly.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Answered as a bare list, or several missing.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Not answered.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Conclusion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Three to four sentences; restates g with its uncertainty and % error, gives a definitive statement of the finding, and names one concrete improvement with a sense of how much it would help.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Present but missing the numbers or the improvement.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Present but vague or discussion-like.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conclusion.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References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5 — At least one source beyond the textbook and this handout, on g and how it varies with latitude and altitude; author, title and date given for each; the handout itself cited.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4 — Multiple references but formatting errors, or a bare URL.</w:t>
            </w:r>
          </w:p>
        </w:tc>
        <w:tc>
          <w:tcPr>
            <w:tcW w:type="dxa" w:w="1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2 — Handout only.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 references.</w:t>
            </w:r>
          </w:p>
        </w:tc>
      </w:tr>
      <w:tr>
        <w:trPr>
          <w:tblHeader w:val="false"/>
        </w:trPr>
        <w:tc>
          <w:tcPr>
            <w:tcW w:type="dxa" w:w="15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Total</w:t>
            </w:r>
          </w:p>
        </w:tc>
        <w:tc>
          <w:tcPr>
            <w:tcW w:type="dxa" w:w="48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>100</w:t>
            </w:r>
          </w:p>
        </w:tc>
        <w:tc>
          <w:tcPr>
            <w:tcW w:type="dxa" w:w="21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76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  <w:tc>
          <w:tcPr>
            <w:tcW w:type="dxa" w:w="164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34A29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Optional — velocity method (bonus)</w:t>
            </w:r>
          </w:p>
        </w:tc>
        <w:tc>
          <w:tcPr>
            <w:tcW w:type="dxa" w:w="48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+3</w:t>
            </w:r>
          </w:p>
        </w:tc>
        <w:tc>
          <w:tcPr>
            <w:tcW w:type="dxa" w:w="21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+3 — Velocity-vs-time graph for at least one tape, numbered and captioned, with its linear fit equation and R²; one central-difference velocity as a sample calculation with units; two or three sentences comparing it to the order-2 result.</w:t>
            </w:r>
          </w:p>
        </w:tc>
        <w:tc>
          <w:tcPr>
            <w:tcW w:type="dxa" w:w="17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+2 — Graph and comparison present, sample calculation missing or unitless.</w:t>
            </w:r>
          </w:p>
        </w:tc>
        <w:tc>
          <w:tcPr>
            <w:tcW w:type="dxa" w:w="176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+1 — Graph present but not discussed, or slope misread as needing to be doubled.</w:t>
            </w:r>
          </w:p>
        </w:tc>
        <w:tc>
          <w:tcPr>
            <w:tcW w:type="dxa" w:w="164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D2B23"/>
                <w:sz w:val="17"/>
                <w:szCs w:val="17"/>
              </w:rPr>
              <w:t xml:space="preserve">0 — Not attempted. No penalty.</w:t>
            </w:r>
          </w:p>
        </w:tc>
      </w:tr>
    </w:tbl>
    <w:p>
      <w:pPr>
        <w:spacing w:before="120"/>
      </w:pPr>
      <w:r>
        <w:rPr>
          <w:color w:val="5C6B62"/>
          <w:sz w:val="16"/>
          <w:szCs w:val="16"/>
        </w:rPr>
        <w:t>Copyright © 2026 by Dr. Byungmoon Cho · FLCC Physics · PHY 151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B2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2026-09-21T03:43:48.181Z</dcterms:created>
  <dcterms:modified xsi:type="dcterms:W3CDTF">2026-09-21T03:43:48.182Z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