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3D"/>
          <w:sz w:val="32"/>
        </w:rPr>
        <w:t>PHY 118 — Lab 6 Rubric: Centripetal Force</w:t>
      </w:r>
    </w:p>
    <w:p>
      <w:pPr>
        <w:spacing w:after="60"/>
      </w:pPr>
      <w:r>
        <w:rPr>
          <w:rFonts w:ascii="Calibri" w:hAnsi="Calibri"/>
          <w:b w:val="0"/>
          <w:i/>
          <w:color w:val="7A7A7A"/>
          <w:sz w:val="19"/>
        </w:rPr>
        <w:t>Use this rubric as your writing guide: the criteria follow the lab report template top to bottom. Full-credit descriptors say exactly what a complete answer contains, so read them before you write rather than after.</w:t>
      </w:r>
    </w:p>
    <w:p>
      <w:pPr>
        <w:spacing w:after="60"/>
      </w:pPr>
      <w:r>
        <w:rPr>
          <w:rFonts w:ascii="Calibri" w:hAnsi="Calibri"/>
          <w:b w:val="0"/>
          <w:i/>
          <w:color w:val="7A7A7A"/>
          <w:sz w:val="19"/>
        </w:rPr>
        <w:t>Grammar, spelling, and formatting problems are assessed 1 point per occurrence, capped at 3 points for the report. A fault already scored under a criterion is not deducted again as a formatting occurrence. There is no late penalty on lab reports, but a report submitted after grading has begun may be returned later.</w:t>
      </w:r>
    </w:p>
    <w:p>
      <w:pPr>
        <w:spacing w:after="200"/>
      </w:pPr>
      <w:r>
        <w:rPr>
          <w:rFonts w:ascii="Calibri" w:hAnsi="Calibri"/>
          <w:b w:val="0"/>
          <w:i/>
          <w:color w:val="7A7A7A"/>
          <w:sz w:val="19"/>
        </w:rPr>
        <w:t>The phrase “human error” earns no credit anywhere in the report. A percent difference under 10% between the mass from your slope and the mass from the balance may be attributed to ordinary experimental uncertainty, provided you say so explicitly and name a mechanism. The intercept is not noise — it is evidence, and a report that ignores it loses marks in Discussion.</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800"/>
          </w:tcPr>
          <w:p>
            <w:r/>
            <w:r>
              <w:rPr>
                <w:rFonts w:ascii="Calibri" w:hAnsi="Calibri"/>
                <w:b/>
                <w:color w:val="1F4E3D"/>
                <w:sz w:val="18"/>
              </w:rPr>
              <w:t>Criterion</w:t>
            </w:r>
          </w:p>
        </w:tc>
        <w:tc>
          <w:tcPr>
            <w:tcW w:type="dxa" w:w="576"/>
          </w:tcPr>
          <w:p>
            <w:r/>
            <w:r>
              <w:rPr>
                <w:rFonts w:ascii="Calibri" w:hAnsi="Calibri"/>
                <w:b/>
                <w:color w:val="1F4E3D"/>
                <w:sz w:val="18"/>
              </w:rPr>
              <w:t>Pts</w:t>
            </w:r>
          </w:p>
        </w:tc>
        <w:tc>
          <w:tcPr>
            <w:tcW w:type="dxa" w:w="3600"/>
          </w:tcPr>
          <w:p>
            <w:r/>
            <w:r>
              <w:rPr>
                <w:rFonts w:ascii="Calibri" w:hAnsi="Calibri"/>
                <w:b/>
                <w:color w:val="1F4E3D"/>
                <w:sz w:val="18"/>
              </w:rPr>
              <w:t>Complete</w:t>
            </w:r>
          </w:p>
        </w:tc>
        <w:tc>
          <w:tcPr>
            <w:tcW w:type="dxa" w:w="2448"/>
          </w:tcPr>
          <w:p>
            <w:r/>
            <w:r>
              <w:rPr>
                <w:rFonts w:ascii="Calibri" w:hAnsi="Calibri"/>
                <w:b/>
                <w:color w:val="1F4E3D"/>
                <w:sz w:val="18"/>
              </w:rPr>
              <w:t>Strong</w:t>
            </w:r>
          </w:p>
        </w:tc>
        <w:tc>
          <w:tcPr>
            <w:tcW w:type="dxa" w:w="2448"/>
          </w:tcPr>
          <w:p>
            <w:r/>
            <w:r>
              <w:rPr>
                <w:rFonts w:ascii="Calibri" w:hAnsi="Calibri"/>
                <w:b/>
                <w:color w:val="1F4E3D"/>
                <w:sz w:val="18"/>
              </w:rPr>
              <w:t>Developing</w:t>
            </w:r>
          </w:p>
        </w:tc>
        <w:tc>
          <w:tcPr>
            <w:tcW w:type="dxa" w:w="2160"/>
          </w:tcPr>
          <w:p>
            <w:r/>
            <w:r>
              <w:rPr>
                <w:rFonts w:ascii="Calibri" w:hAnsi="Calibri"/>
                <w:b/>
                <w:color w:val="1F4E3D"/>
                <w:sz w:val="18"/>
              </w:rPr>
              <w:t>Needs work</w:t>
            </w:r>
          </w:p>
        </w:tc>
        <w:tc>
          <w:tcPr>
            <w:tcW w:type="dxa" w:w="1368"/>
          </w:tcPr>
          <w:p>
            <w:r/>
            <w:r>
              <w:rPr>
                <w:rFonts w:ascii="Calibri" w:hAnsi="Calibri"/>
                <w:b/>
                <w:color w:val="1F4E3D"/>
                <w:sz w:val="18"/>
              </w:rPr>
              <w:t>Missing</w:t>
            </w:r>
          </w:p>
        </w:tc>
      </w:tr>
      <w:tr>
        <w:tc>
          <w:tcPr>
            <w:tcW w:type="dxa" w:w="1800"/>
          </w:tcPr>
          <w:p>
            <w:r/>
            <w:r>
              <w:rPr>
                <w:rFonts w:ascii="Calibri" w:hAnsi="Calibri"/>
                <w:b/>
                <w:color w:val="262626"/>
                <w:sz w:val="15"/>
              </w:rPr>
              <w:t>Heading</w:t>
            </w:r>
          </w:p>
        </w:tc>
        <w:tc>
          <w:tcPr>
            <w:tcW w:type="dxa" w:w="576"/>
          </w:tcPr>
          <w:p>
            <w:r/>
            <w:r>
              <w:rPr>
                <w:rFonts w:ascii="Calibri" w:hAnsi="Calibri"/>
                <w:b/>
                <w:color w:val="262626"/>
                <w:sz w:val="15"/>
              </w:rPr>
              <w:t>3</w:t>
            </w:r>
          </w:p>
        </w:tc>
        <w:tc>
          <w:tcPr>
            <w:tcW w:type="dxa" w:w="3600"/>
          </w:tcPr>
          <w:p>
            <w:r/>
            <w:r>
              <w:rPr>
                <w:rFonts w:ascii="Calibri" w:hAnsi="Calibri"/>
                <w:b w:val="0"/>
                <w:color w:val="262626"/>
                <w:sz w:val="15"/>
              </w:rPr>
              <w:t>3 — Names, course and section, lab title and date, all present and correctly formatted. No template placeholders.</w:t>
            </w:r>
          </w:p>
        </w:tc>
        <w:tc>
          <w:tcPr>
            <w:tcW w:type="dxa" w:w="2448"/>
          </w:tcPr>
          <w:p>
            <w:r/>
            <w:r>
              <w:rPr>
                <w:rFonts w:ascii="Calibri" w:hAnsi="Calibri"/>
                <w:b w:val="0"/>
                <w:color w:val="262626"/>
                <w:sz w:val="15"/>
              </w:rPr>
              <w:t>2 — One item missing or misformatted.</w:t>
            </w:r>
          </w:p>
        </w:tc>
        <w:tc>
          <w:tcPr>
            <w:tcW w:type="dxa" w:w="2448"/>
          </w:tcPr>
          <w:p>
            <w:r/>
            <w:r>
              <w:rPr>
                <w:rFonts w:ascii="Calibri" w:hAnsi="Calibri"/>
                <w:b w:val="0"/>
                <w:color w:val="262626"/>
                <w:sz w:val="15"/>
              </w:rPr>
              <w:t>2 — Template placeholders left in the heading block.</w:t>
            </w:r>
          </w:p>
        </w:tc>
        <w:tc>
          <w:tcPr>
            <w:tcW w:type="dxa" w:w="2160"/>
          </w:tcPr>
          <w:p>
            <w:r/>
            <w:r>
              <w:rPr>
                <w:rFonts w:ascii="Calibri" w:hAnsi="Calibri"/>
                <w:b w:val="0"/>
                <w:color w:val="262626"/>
                <w:sz w:val="15"/>
              </w:rPr>
              <w:t>1 — Several items missing.</w:t>
            </w:r>
          </w:p>
        </w:tc>
        <w:tc>
          <w:tcPr>
            <w:tcW w:type="dxa" w:w="1368"/>
          </w:tcPr>
          <w:p>
            <w:r/>
            <w:r>
              <w:rPr>
                <w:rFonts w:ascii="Calibri" w:hAnsi="Calibri"/>
                <w:b w:val="0"/>
                <w:color w:val="262626"/>
                <w:sz w:val="15"/>
              </w:rPr>
              <w:t>0 — No heading block.</w:t>
            </w:r>
          </w:p>
        </w:tc>
      </w:tr>
      <w:tr>
        <w:tc>
          <w:tcPr>
            <w:tcW w:type="dxa" w:w="1800"/>
          </w:tcPr>
          <w:p>
            <w:r/>
            <w:r>
              <w:rPr>
                <w:rFonts w:ascii="Calibri" w:hAnsi="Calibri"/>
                <w:b/>
                <w:color w:val="262626"/>
                <w:sz w:val="15"/>
              </w:rPr>
              <w:t>Abstract</w:t>
            </w:r>
          </w:p>
        </w:tc>
        <w:tc>
          <w:tcPr>
            <w:tcW w:type="dxa" w:w="576"/>
          </w:tcPr>
          <w:p>
            <w:r/>
            <w:r>
              <w:rPr>
                <w:rFonts w:ascii="Calibri" w:hAnsi="Calibri"/>
                <w:b/>
                <w:color w:val="262626"/>
                <w:sz w:val="15"/>
              </w:rPr>
              <w:t>7</w:t>
            </w:r>
          </w:p>
        </w:tc>
        <w:tc>
          <w:tcPr>
            <w:tcW w:type="dxa" w:w="3600"/>
          </w:tcPr>
          <w:p>
            <w:r/>
            <w:r>
              <w:rPr>
                <w:rFonts w:ascii="Calibri" w:hAnsi="Calibri"/>
                <w:b w:val="0"/>
                <w:color w:val="262626"/>
                <w:sz w:val="15"/>
              </w:rPr>
              <w:t>7 — Four sentences or fewer. States what was measured, gives the stopper mass from the graph with its uncertainty and the percent difference against the balance, and states whether the model held. No methods.</w:t>
            </w:r>
          </w:p>
        </w:tc>
        <w:tc>
          <w:tcPr>
            <w:tcW w:type="dxa" w:w="2448"/>
          </w:tcPr>
          <w:p>
            <w:r/>
            <w:r>
              <w:rPr>
                <w:rFonts w:ascii="Calibri" w:hAnsi="Calibri"/>
                <w:b w:val="0"/>
                <w:color w:val="262626"/>
                <w:sz w:val="15"/>
              </w:rPr>
              <w:t>6 — All content present but runs long or includes method detail.</w:t>
            </w:r>
          </w:p>
        </w:tc>
        <w:tc>
          <w:tcPr>
            <w:tcW w:type="dxa" w:w="2448"/>
          </w:tcPr>
          <w:p>
            <w:r/>
            <w:r>
              <w:rPr>
                <w:rFonts w:ascii="Calibri" w:hAnsi="Calibri"/>
                <w:b w:val="0"/>
                <w:color w:val="262626"/>
                <w:sz w:val="15"/>
              </w:rPr>
              <w:t>4 — Reports a result but omits the uncertainty or the comparison.</w:t>
            </w:r>
          </w:p>
        </w:tc>
        <w:tc>
          <w:tcPr>
            <w:tcW w:type="dxa" w:w="2160"/>
          </w:tcPr>
          <w:p>
            <w:r/>
            <w:r>
              <w:rPr>
                <w:rFonts w:ascii="Calibri" w:hAnsi="Calibri"/>
                <w:b w:val="0"/>
                <w:color w:val="262626"/>
                <w:sz w:val="15"/>
              </w:rPr>
              <w:t>2 — Describes the lab but reports no numbers.</w:t>
            </w:r>
          </w:p>
        </w:tc>
        <w:tc>
          <w:tcPr>
            <w:tcW w:type="dxa" w:w="1368"/>
          </w:tcPr>
          <w:p>
            <w:r/>
            <w:r>
              <w:rPr>
                <w:rFonts w:ascii="Calibri" w:hAnsi="Calibri"/>
                <w:b w:val="0"/>
                <w:color w:val="262626"/>
                <w:sz w:val="15"/>
              </w:rPr>
              <w:t>0 — No abstract.</w:t>
            </w:r>
          </w:p>
        </w:tc>
      </w:tr>
      <w:tr>
        <w:tc>
          <w:tcPr>
            <w:tcW w:type="dxa" w:w="1800"/>
          </w:tcPr>
          <w:p>
            <w:r/>
            <w:r>
              <w:rPr>
                <w:rFonts w:ascii="Calibri" w:hAnsi="Calibri"/>
                <w:b/>
                <w:color w:val="262626"/>
                <w:sz w:val="15"/>
              </w:rPr>
              <w:t>Introduction</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Builds F_c = (m/r)v² line by line from T = M_h g and F_c = mv²/r, with every symbol defined, and states what the slope must physically be. Ends with a testable hypothesis.</w:t>
            </w:r>
          </w:p>
        </w:tc>
        <w:tc>
          <w:tcPr>
            <w:tcW w:type="dxa" w:w="2448"/>
          </w:tcPr>
          <w:p>
            <w:r/>
            <w:r>
              <w:rPr>
                <w:rFonts w:ascii="Calibri" w:hAnsi="Calibri"/>
                <w:b w:val="0"/>
                <w:color w:val="262626"/>
                <w:sz w:val="15"/>
              </w:rPr>
              <w:t>7 — All elements present; one step or definition thin.</w:t>
            </w:r>
          </w:p>
        </w:tc>
        <w:tc>
          <w:tcPr>
            <w:tcW w:type="dxa" w:w="2448"/>
          </w:tcPr>
          <w:p>
            <w:r/>
            <w:r>
              <w:rPr>
                <w:rFonts w:ascii="Calibri" w:hAnsi="Calibri"/>
                <w:b w:val="0"/>
                <w:color w:val="262626"/>
                <w:sz w:val="15"/>
              </w:rPr>
              <w:t>5 — The relation is quoted rather than built, or the slope is never interpreted.</w:t>
            </w:r>
          </w:p>
        </w:tc>
        <w:tc>
          <w:tcPr>
            <w:tcW w:type="dxa" w:w="2160"/>
          </w:tcPr>
          <w:p>
            <w:r/>
            <w:r>
              <w:rPr>
                <w:rFonts w:ascii="Calibri" w:hAnsi="Calibri"/>
                <w:b w:val="0"/>
                <w:color w:val="262626"/>
                <w:sz w:val="15"/>
              </w:rPr>
              <w:t>3 — Equation given with no derivation and no definitions.</w:t>
            </w:r>
          </w:p>
        </w:tc>
        <w:tc>
          <w:tcPr>
            <w:tcW w:type="dxa" w:w="1368"/>
          </w:tcPr>
          <w:p>
            <w:r/>
            <w:r>
              <w:rPr>
                <w:rFonts w:ascii="Calibri" w:hAnsi="Calibri"/>
                <w:b w:val="0"/>
                <w:color w:val="262626"/>
                <w:sz w:val="15"/>
              </w:rPr>
              <w:t>0 — No introduction.</w:t>
            </w:r>
          </w:p>
        </w:tc>
      </w:tr>
      <w:tr>
        <w:tc>
          <w:tcPr>
            <w:tcW w:type="dxa" w:w="1800"/>
          </w:tcPr>
          <w:p>
            <w:r/>
            <w:r>
              <w:rPr>
                <w:rFonts w:ascii="Calibri" w:hAnsi="Calibri"/>
                <w:b/>
                <w:color w:val="262626"/>
                <w:sz w:val="15"/>
              </w:rPr>
              <w:t>Experimental: Materials &amp; Setup</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Apparatus described in prose; a labelled sketch with the radius marked; masses of stopper, washers AND paper clip given. States what is held constant.</w:t>
            </w:r>
          </w:p>
        </w:tc>
        <w:tc>
          <w:tcPr>
            <w:tcW w:type="dxa" w:w="2448"/>
          </w:tcPr>
          <w:p>
            <w:r/>
            <w:r>
              <w:rPr>
                <w:rFonts w:ascii="Calibri" w:hAnsi="Calibri"/>
                <w:b w:val="0"/>
                <w:color w:val="262626"/>
                <w:sz w:val="15"/>
              </w:rPr>
              <w:t>7 — Sketch and masses present; the paper clip or the constant-radius statement missing.</w:t>
            </w:r>
          </w:p>
        </w:tc>
        <w:tc>
          <w:tcPr>
            <w:tcW w:type="dxa" w:w="2448"/>
          </w:tcPr>
          <w:p>
            <w:r/>
            <w:r>
              <w:rPr>
                <w:rFonts w:ascii="Calibri" w:hAnsi="Calibri"/>
                <w:b w:val="0"/>
                <w:color w:val="262626"/>
                <w:sz w:val="15"/>
              </w:rPr>
              <w:t>5 — Sketch present but unlabelled, or a mass missing.</w:t>
            </w:r>
          </w:p>
        </w:tc>
        <w:tc>
          <w:tcPr>
            <w:tcW w:type="dxa" w:w="2160"/>
          </w:tcPr>
          <w:p>
            <w:r/>
            <w:r>
              <w:rPr>
                <w:rFonts w:ascii="Calibri" w:hAnsi="Calibri"/>
                <w:b w:val="0"/>
                <w:color w:val="262626"/>
                <w:sz w:val="15"/>
              </w:rPr>
              <w:t>3 — Bare equipment list, or no sketch.</w:t>
            </w:r>
          </w:p>
        </w:tc>
        <w:tc>
          <w:tcPr>
            <w:tcW w:type="dxa" w:w="1368"/>
          </w:tcPr>
          <w:p>
            <w:r/>
            <w:r>
              <w:rPr>
                <w:rFonts w:ascii="Calibri" w:hAnsi="Calibri"/>
                <w:b w:val="0"/>
                <w:color w:val="262626"/>
                <w:sz w:val="15"/>
              </w:rPr>
              <w:t>0 — No materials or setup description.</w:t>
            </w:r>
          </w:p>
        </w:tc>
      </w:tr>
      <w:tr>
        <w:tc>
          <w:tcPr>
            <w:tcW w:type="dxa" w:w="1800"/>
          </w:tcPr>
          <w:p>
            <w:r/>
            <w:r>
              <w:rPr>
                <w:rFonts w:ascii="Calibri" w:hAnsi="Calibri"/>
                <w:b/>
                <w:color w:val="262626"/>
                <w:sz w:val="15"/>
              </w:rPr>
              <w:t>Experimental: Procedure</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Written in own words as prose, reproducible. Explains how the radius was held constant and why 30 revolutions were timed rather than one.</w:t>
            </w:r>
          </w:p>
        </w:tc>
        <w:tc>
          <w:tcPr>
            <w:tcW w:type="dxa" w:w="2448"/>
          </w:tcPr>
          <w:p>
            <w:r/>
            <w:r>
              <w:rPr>
                <w:rFonts w:ascii="Calibri" w:hAnsi="Calibri"/>
                <w:b w:val="0"/>
                <w:color w:val="262626"/>
                <w:sz w:val="15"/>
              </w:rPr>
              <w:t>7 — Reproducible and in own words; the 30-revolution reasoning is thin.</w:t>
            </w:r>
          </w:p>
        </w:tc>
        <w:tc>
          <w:tcPr>
            <w:tcW w:type="dxa" w:w="2448"/>
          </w:tcPr>
          <w:p>
            <w:r/>
            <w:r>
              <w:rPr>
                <w:rFonts w:ascii="Calibri" w:hAnsi="Calibri"/>
                <w:b w:val="0"/>
                <w:color w:val="262626"/>
                <w:sz w:val="15"/>
              </w:rPr>
              <w:t>5 — Reproducible, but the constant-radius method is absent.</w:t>
            </w:r>
          </w:p>
        </w:tc>
        <w:tc>
          <w:tcPr>
            <w:tcW w:type="dxa" w:w="2160"/>
          </w:tcPr>
          <w:p>
            <w:r/>
            <w:r>
              <w:rPr>
                <w:rFonts w:ascii="Calibri" w:hAnsi="Calibri"/>
                <w:b w:val="0"/>
                <w:color w:val="262626"/>
                <w:sz w:val="15"/>
              </w:rPr>
              <w:t>3 — Copied or closely paraphrased from the handout.</w:t>
            </w:r>
          </w:p>
        </w:tc>
        <w:tc>
          <w:tcPr>
            <w:tcW w:type="dxa" w:w="1368"/>
          </w:tcPr>
          <w:p>
            <w:r/>
            <w:r>
              <w:rPr>
                <w:rFonts w:ascii="Calibri" w:hAnsi="Calibri"/>
                <w:b w:val="0"/>
                <w:color w:val="262626"/>
                <w:sz w:val="15"/>
              </w:rPr>
              <w:t>0 — No procedure.</w:t>
            </w:r>
          </w:p>
        </w:tc>
      </w:tr>
      <w:tr>
        <w:tc>
          <w:tcPr>
            <w:tcW w:type="dxa" w:w="1800"/>
          </w:tcPr>
          <w:p>
            <w:r/>
            <w:r>
              <w:rPr>
                <w:rFonts w:ascii="Calibri" w:hAnsi="Calibri"/>
                <w:b/>
                <w:color w:val="262626"/>
                <w:sz w:val="15"/>
              </w:rPr>
              <w:t>Results: Data Tables</w:t>
            </w:r>
          </w:p>
        </w:tc>
        <w:tc>
          <w:tcPr>
            <w:tcW w:type="dxa" w:w="576"/>
          </w:tcPr>
          <w:p>
            <w:r/>
            <w:r>
              <w:rPr>
                <w:rFonts w:ascii="Calibri" w:hAnsi="Calibri"/>
                <w:b/>
                <w:color w:val="262626"/>
                <w:sz w:val="15"/>
              </w:rPr>
              <w:t>12</w:t>
            </w:r>
          </w:p>
        </w:tc>
        <w:tc>
          <w:tcPr>
            <w:tcW w:type="dxa" w:w="3600"/>
          </w:tcPr>
          <w:p>
            <w:r/>
            <w:r>
              <w:rPr>
                <w:rFonts w:ascii="Calibri" w:hAnsi="Calibri"/>
                <w:b w:val="0"/>
                <w:color w:val="262626"/>
                <w:sz w:val="15"/>
              </w:rPr>
              <w:t>12 — Table of all five runs carrying washers, hanging mass, F_c, time for 30 rev, period, v and v². Captions above, units in header rows, consistent significant figures.</w:t>
            </w:r>
          </w:p>
        </w:tc>
        <w:tc>
          <w:tcPr>
            <w:tcW w:type="dxa" w:w="2448"/>
          </w:tcPr>
          <w:p>
            <w:r/>
            <w:r>
              <w:rPr>
                <w:rFonts w:ascii="Calibri" w:hAnsi="Calibri"/>
                <w:b w:val="0"/>
                <w:color w:val="262626"/>
                <w:sz w:val="15"/>
              </w:rPr>
              <w:t>10 — Table present; minor issues with captions, units or significant figures.</w:t>
            </w:r>
          </w:p>
        </w:tc>
        <w:tc>
          <w:tcPr>
            <w:tcW w:type="dxa" w:w="2448"/>
          </w:tcPr>
          <w:p>
            <w:r/>
            <w:r>
              <w:rPr>
                <w:rFonts w:ascii="Calibri" w:hAnsi="Calibri"/>
                <w:b w:val="0"/>
                <w:color w:val="262626"/>
                <w:sz w:val="15"/>
              </w:rPr>
              <w:t>7 — Table present but missing the period or v² column.</w:t>
            </w:r>
          </w:p>
        </w:tc>
        <w:tc>
          <w:tcPr>
            <w:tcW w:type="dxa" w:w="2160"/>
          </w:tcPr>
          <w:p>
            <w:r/>
            <w:r>
              <w:rPr>
                <w:rFonts w:ascii="Calibri" w:hAnsi="Calibri"/>
                <w:b w:val="0"/>
                <w:color w:val="262626"/>
                <w:sz w:val="15"/>
              </w:rPr>
              <w:t>4 — Fewer than five runs tabulated.</w:t>
            </w:r>
          </w:p>
        </w:tc>
        <w:tc>
          <w:tcPr>
            <w:tcW w:type="dxa" w:w="1368"/>
          </w:tcPr>
          <w:p>
            <w:r/>
            <w:r>
              <w:rPr>
                <w:rFonts w:ascii="Calibri" w:hAnsi="Calibri"/>
                <w:b w:val="0"/>
                <w:color w:val="262626"/>
                <w:sz w:val="15"/>
              </w:rPr>
              <w:t>0 — No data tables.</w:t>
            </w:r>
          </w:p>
        </w:tc>
      </w:tr>
      <w:tr>
        <w:tc>
          <w:tcPr>
            <w:tcW w:type="dxa" w:w="1800"/>
          </w:tcPr>
          <w:p>
            <w:r/>
            <w:r>
              <w:rPr>
                <w:rFonts w:ascii="Calibri" w:hAnsi="Calibri"/>
                <w:b/>
                <w:color w:val="262626"/>
                <w:sz w:val="15"/>
              </w:rPr>
              <w:t>Results: Graphs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F_c against v² with a fitted straight line, axes labelled with units, caption below. Both fits reported or the plotted one clearly identified.</w:t>
            </w:r>
          </w:p>
        </w:tc>
        <w:tc>
          <w:tcPr>
            <w:tcW w:type="dxa" w:w="2448"/>
          </w:tcPr>
          <w:p>
            <w:r/>
            <w:r>
              <w:rPr>
                <w:rFonts w:ascii="Calibri" w:hAnsi="Calibri"/>
                <w:b w:val="0"/>
                <w:color w:val="262626"/>
                <w:sz w:val="15"/>
              </w:rPr>
              <w:t>7 — Graph present and correctly plotted; caption or axis labels incomplete.</w:t>
            </w:r>
          </w:p>
        </w:tc>
        <w:tc>
          <w:tcPr>
            <w:tcW w:type="dxa" w:w="2448"/>
          </w:tcPr>
          <w:p>
            <w:r/>
            <w:r>
              <w:rPr>
                <w:rFonts w:ascii="Calibri" w:hAnsi="Calibri"/>
                <w:b w:val="0"/>
                <w:color w:val="262626"/>
                <w:sz w:val="15"/>
              </w:rPr>
              <w:t>5 — Axes transposed, so the slope is r/m rather than m/r, but otherwise correct.</w:t>
            </w:r>
          </w:p>
        </w:tc>
        <w:tc>
          <w:tcPr>
            <w:tcW w:type="dxa" w:w="2160"/>
          </w:tcPr>
          <w:p>
            <w:r/>
            <w:r>
              <w:rPr>
                <w:rFonts w:ascii="Calibri" w:hAnsi="Calibri"/>
                <w:b w:val="0"/>
                <w:color w:val="262626"/>
                <w:sz w:val="15"/>
              </w:rPr>
              <w:t>3 — Points joined dot-to-dot, or no fitted line.</w:t>
            </w:r>
          </w:p>
        </w:tc>
        <w:tc>
          <w:tcPr>
            <w:tcW w:type="dxa" w:w="1368"/>
          </w:tcPr>
          <w:p>
            <w:r/>
            <w:r>
              <w:rPr>
                <w:rFonts w:ascii="Calibri" w:hAnsi="Calibri"/>
                <w:b w:val="0"/>
                <w:color w:val="262626"/>
                <w:sz w:val="15"/>
              </w:rPr>
              <w:t>0 — No graph.</w:t>
            </w:r>
          </w:p>
        </w:tc>
      </w:tr>
      <w:tr>
        <w:tc>
          <w:tcPr>
            <w:tcW w:type="dxa" w:w="1800"/>
          </w:tcPr>
          <w:p>
            <w:r/>
            <w:r>
              <w:rPr>
                <w:rFonts w:ascii="Calibri" w:hAnsi="Calibri"/>
                <w:b/>
                <w:color w:val="262626"/>
                <w:sz w:val="15"/>
              </w:rPr>
              <w:t>Results: Sample Calculations</w:t>
            </w:r>
          </w:p>
        </w:tc>
        <w:tc>
          <w:tcPr>
            <w:tcW w:type="dxa" w:w="576"/>
          </w:tcPr>
          <w:p>
            <w:r/>
            <w:r>
              <w:rPr>
                <w:rFonts w:ascii="Calibri" w:hAnsi="Calibri"/>
                <w:b/>
                <w:color w:val="262626"/>
                <w:sz w:val="15"/>
              </w:rPr>
              <w:t>13</w:t>
            </w:r>
          </w:p>
        </w:tc>
        <w:tc>
          <w:tcPr>
            <w:tcW w:type="dxa" w:w="3600"/>
          </w:tcPr>
          <w:p>
            <w:r/>
            <w:r>
              <w:rPr>
                <w:rFonts w:ascii="Calibri" w:hAnsi="Calibri"/>
                <w:b w:val="0"/>
                <w:color w:val="262626"/>
                <w:sz w:val="15"/>
              </w:rPr>
              <w:t>13 — One worked sample of each type with units at every step and numbers shown going in: force, period, speed, speed squared, mass from slope, percent difference.</w:t>
            </w:r>
          </w:p>
        </w:tc>
        <w:tc>
          <w:tcPr>
            <w:tcW w:type="dxa" w:w="2448"/>
          </w:tcPr>
          <w:p>
            <w:r/>
            <w:r>
              <w:rPr>
                <w:rFonts w:ascii="Calibri" w:hAnsi="Calibri"/>
                <w:b w:val="0"/>
                <w:color w:val="262626"/>
                <w:sz w:val="15"/>
              </w:rPr>
              <w:t>11 — All types present with minor unit or rounding slips.</w:t>
            </w:r>
          </w:p>
        </w:tc>
        <w:tc>
          <w:tcPr>
            <w:tcW w:type="dxa" w:w="2448"/>
          </w:tcPr>
          <w:p>
            <w:r/>
            <w:r>
              <w:rPr>
                <w:rFonts w:ascii="Calibri" w:hAnsi="Calibri"/>
                <w:b w:val="0"/>
                <w:color w:val="262626"/>
                <w:sz w:val="15"/>
              </w:rPr>
              <w:t>8 — Three or four of the six types worked.</w:t>
            </w:r>
          </w:p>
        </w:tc>
        <w:tc>
          <w:tcPr>
            <w:tcW w:type="dxa" w:w="2160"/>
          </w:tcPr>
          <w:p>
            <w:r/>
            <w:r>
              <w:rPr>
                <w:rFonts w:ascii="Calibri" w:hAnsi="Calibri"/>
                <w:b w:val="0"/>
                <w:color w:val="262626"/>
                <w:sz w:val="15"/>
              </w:rPr>
              <w:t>4 — Some types missing, or units only in the final answer.</w:t>
            </w:r>
          </w:p>
        </w:tc>
        <w:tc>
          <w:tcPr>
            <w:tcW w:type="dxa" w:w="1368"/>
          </w:tcPr>
          <w:p>
            <w:r/>
            <w:r>
              <w:rPr>
                <w:rFonts w:ascii="Calibri" w:hAnsi="Calibri"/>
                <w:b w:val="0"/>
                <w:color w:val="262626"/>
                <w:sz w:val="15"/>
              </w:rPr>
              <w:t>0 — No sample calculations.</w:t>
            </w:r>
          </w:p>
        </w:tc>
      </w:tr>
      <w:tr>
        <w:tc>
          <w:tcPr>
            <w:tcW w:type="dxa" w:w="1800"/>
          </w:tcPr>
          <w:p>
            <w:r/>
            <w:r>
              <w:rPr>
                <w:rFonts w:ascii="Calibri" w:hAnsi="Calibri"/>
                <w:b/>
                <w:color w:val="262626"/>
                <w:sz w:val="15"/>
              </w:rPr>
              <w:t>Discussion</w:t>
            </w:r>
          </w:p>
        </w:tc>
        <w:tc>
          <w:tcPr>
            <w:tcW w:type="dxa" w:w="576"/>
          </w:tcPr>
          <w:p>
            <w:r/>
            <w:r>
              <w:rPr>
                <w:rFonts w:ascii="Calibri" w:hAnsi="Calibri"/>
                <w:b/>
                <w:color w:val="262626"/>
                <w:sz w:val="15"/>
              </w:rPr>
              <w:t>15</w:t>
            </w:r>
          </w:p>
        </w:tc>
        <w:tc>
          <w:tcPr>
            <w:tcW w:type="dxa" w:w="3600"/>
          </w:tcPr>
          <w:p>
            <w:r/>
            <w:r>
              <w:rPr>
                <w:rFonts w:ascii="Calibri" w:hAnsi="Calibri"/>
                <w:b w:val="0"/>
                <w:color w:val="262626"/>
                <w:sz w:val="15"/>
              </w:rPr>
              <w:t>15 — Opens with the mass from the slope and its percent difference, then argues it. Addresses the intercept by name, accounts for the DIRECTION of the offset, tests a physical explanation against the data, and chooses between the two mass values with a reason.</w:t>
            </w:r>
          </w:p>
        </w:tc>
        <w:tc>
          <w:tcPr>
            <w:tcW w:type="dxa" w:w="2448"/>
          </w:tcPr>
          <w:p>
            <w:r/>
            <w:r>
              <w:rPr>
                <w:rFonts w:ascii="Calibri" w:hAnsi="Calibri"/>
                <w:b w:val="0"/>
                <w:color w:val="262626"/>
                <w:sz w:val="15"/>
              </w:rPr>
              <w:t>12 — Most of the above; one element thin, usually the direction of the offset.</w:t>
            </w:r>
          </w:p>
        </w:tc>
        <w:tc>
          <w:tcPr>
            <w:tcW w:type="dxa" w:w="2448"/>
          </w:tcPr>
          <w:p>
            <w:r/>
            <w:r>
              <w:rPr>
                <w:rFonts w:ascii="Calibri" w:hAnsi="Calibri"/>
                <w:b w:val="0"/>
                <w:color w:val="262626"/>
                <w:sz w:val="15"/>
              </w:rPr>
              <w:t>9 — Interprets the result but treats the intercept as noise rather than evidence.</w:t>
            </w:r>
          </w:p>
        </w:tc>
        <w:tc>
          <w:tcPr>
            <w:tcW w:type="dxa" w:w="2160"/>
          </w:tcPr>
          <w:p>
            <w:r/>
            <w:r>
              <w:rPr>
                <w:rFonts w:ascii="Calibri" w:hAnsi="Calibri"/>
                <w:b w:val="0"/>
                <w:color w:val="262626"/>
                <w:sz w:val="15"/>
              </w:rPr>
              <w:t>5 — Restates the results without interpreting them.</w:t>
            </w:r>
          </w:p>
        </w:tc>
        <w:tc>
          <w:tcPr>
            <w:tcW w:type="dxa" w:w="1368"/>
          </w:tcPr>
          <w:p>
            <w:r/>
            <w:r>
              <w:rPr>
                <w:rFonts w:ascii="Calibri" w:hAnsi="Calibri"/>
                <w:b w:val="0"/>
                <w:color w:val="262626"/>
                <w:sz w:val="15"/>
              </w:rPr>
              <w:t>0 — No discussion.</w:t>
            </w:r>
          </w:p>
        </w:tc>
      </w:tr>
      <w:tr>
        <w:tc>
          <w:tcPr>
            <w:tcW w:type="dxa" w:w="1800"/>
          </w:tcPr>
          <w:p>
            <w:r/>
            <w:r>
              <w:rPr>
                <w:rFonts w:ascii="Calibri" w:hAnsi="Calibri"/>
                <w:b/>
                <w:color w:val="262626"/>
                <w:sz w:val="15"/>
              </w:rPr>
              <w:t>Additional Questions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Three of the five chosen and named, each answered fully in a dedicated section, in paragraphs with working shown and not restating the question.</w:t>
            </w:r>
          </w:p>
        </w:tc>
        <w:tc>
          <w:tcPr>
            <w:tcW w:type="dxa" w:w="2448"/>
          </w:tcPr>
          <w:p>
            <w:r/>
            <w:r>
              <w:rPr>
                <w:rFonts w:ascii="Calibri" w:hAnsi="Calibri"/>
                <w:b w:val="0"/>
                <w:color w:val="262626"/>
                <w:sz w:val="15"/>
              </w:rPr>
              <w:t>6 — Three answered but one thinly, or the three chosen are not named.</w:t>
            </w:r>
          </w:p>
        </w:tc>
        <w:tc>
          <w:tcPr>
            <w:tcW w:type="dxa" w:w="2448"/>
          </w:tcPr>
          <w:p>
            <w:r/>
            <w:r>
              <w:rPr>
                <w:rFonts w:ascii="Calibri" w:hAnsi="Calibri"/>
                <w:b w:val="0"/>
                <w:color w:val="262626"/>
                <w:sz w:val="15"/>
              </w:rPr>
              <w:t>4 — Answered inside another section, or only two answered.</w:t>
            </w:r>
          </w:p>
        </w:tc>
        <w:tc>
          <w:tcPr>
            <w:tcW w:type="dxa" w:w="2160"/>
          </w:tcPr>
          <w:p>
            <w:r/>
            <w:r>
              <w:rPr>
                <w:rFonts w:ascii="Calibri" w:hAnsi="Calibri"/>
                <w:b w:val="0"/>
                <w:color w:val="262626"/>
                <w:sz w:val="15"/>
              </w:rPr>
              <w:t>2 — Answered as a bare list, or fewer than two answered.</w:t>
            </w:r>
          </w:p>
        </w:tc>
        <w:tc>
          <w:tcPr>
            <w:tcW w:type="dxa" w:w="1368"/>
          </w:tcPr>
          <w:p>
            <w:r/>
            <w:r>
              <w:rPr>
                <w:rFonts w:ascii="Calibri" w:hAnsi="Calibri"/>
                <w:b w:val="0"/>
                <w:color w:val="262626"/>
                <w:sz w:val="15"/>
              </w:rPr>
              <w:t>0 — Not answered.</w:t>
            </w:r>
          </w:p>
        </w:tc>
      </w:tr>
      <w:tr>
        <w:tc>
          <w:tcPr>
            <w:tcW w:type="dxa" w:w="1800"/>
          </w:tcPr>
          <w:p>
            <w:r/>
            <w:r>
              <w:rPr>
                <w:rFonts w:ascii="Calibri" w:hAnsi="Calibri"/>
                <w:b/>
                <w:color w:val="262626"/>
                <w:sz w:val="15"/>
              </w:rPr>
              <w:t>Conclusion</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Three to four sentences: numerical result, definitive verdict, one concrete improvement.</w:t>
            </w:r>
          </w:p>
        </w:tc>
        <w:tc>
          <w:tcPr>
            <w:tcW w:type="dxa" w:w="2448"/>
          </w:tcPr>
          <w:p>
            <w:r/>
            <w:r>
              <w:rPr>
                <w:rFonts w:ascii="Calibri" w:hAnsi="Calibri"/>
                <w:b w:val="0"/>
                <w:color w:val="262626"/>
                <w:sz w:val="15"/>
              </w:rPr>
              <w:t>4 — Present but missing the numbers or the verdict.</w:t>
            </w:r>
          </w:p>
        </w:tc>
        <w:tc>
          <w:tcPr>
            <w:tcW w:type="dxa" w:w="2448"/>
          </w:tcPr>
          <w:p>
            <w:r/>
            <w:r>
              <w:rPr>
                <w:rFonts w:ascii="Calibri" w:hAnsi="Calibri"/>
                <w:b w:val="0"/>
                <w:color w:val="262626"/>
                <w:sz w:val="15"/>
              </w:rPr>
              <w:t>3 — Present with numbers but no verdict.</w:t>
            </w:r>
          </w:p>
        </w:tc>
        <w:tc>
          <w:tcPr>
            <w:tcW w:type="dxa" w:w="2160"/>
          </w:tcPr>
          <w:p>
            <w:r/>
            <w:r>
              <w:rPr>
                <w:rFonts w:ascii="Calibri" w:hAnsi="Calibri"/>
                <w:b w:val="0"/>
                <w:color w:val="262626"/>
                <w:sz w:val="15"/>
              </w:rPr>
              <w:t>2 — Vague, or a repeat of the discussion.</w:t>
            </w:r>
          </w:p>
        </w:tc>
        <w:tc>
          <w:tcPr>
            <w:tcW w:type="dxa" w:w="1368"/>
          </w:tcPr>
          <w:p>
            <w:r/>
            <w:r>
              <w:rPr>
                <w:rFonts w:ascii="Calibri" w:hAnsi="Calibri"/>
                <w:b w:val="0"/>
                <w:color w:val="262626"/>
                <w:sz w:val="15"/>
              </w:rPr>
              <w:t>0 — No conclusion.</w:t>
            </w:r>
          </w:p>
        </w:tc>
      </w:tr>
      <w:tr>
        <w:tc>
          <w:tcPr>
            <w:tcW w:type="dxa" w:w="1800"/>
          </w:tcPr>
          <w:p>
            <w:r/>
            <w:r>
              <w:rPr>
                <w:rFonts w:ascii="Calibri" w:hAnsi="Calibri"/>
                <w:b/>
                <w:color w:val="262626"/>
                <w:sz w:val="15"/>
              </w:rPr>
              <w:t>References</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At least one source beyond the textbook; Note 1 and the handout count. Author, title and date, consistently formatted.</w:t>
            </w:r>
          </w:p>
        </w:tc>
        <w:tc>
          <w:tcPr>
            <w:tcW w:type="dxa" w:w="2448"/>
          </w:tcPr>
          <w:p>
            <w:r/>
            <w:r>
              <w:rPr>
                <w:rFonts w:ascii="Calibri" w:hAnsi="Calibri"/>
                <w:b w:val="0"/>
                <w:color w:val="262626"/>
                <w:sz w:val="15"/>
              </w:rPr>
              <w:t>4 — Multiple references but formatting incomplete.</w:t>
            </w:r>
          </w:p>
        </w:tc>
        <w:tc>
          <w:tcPr>
            <w:tcW w:type="dxa" w:w="2448"/>
          </w:tcPr>
          <w:p>
            <w:r/>
            <w:r>
              <w:rPr>
                <w:rFonts w:ascii="Calibri" w:hAnsi="Calibri"/>
                <w:b w:val="0"/>
                <w:color w:val="262626"/>
                <w:sz w:val="15"/>
              </w:rPr>
              <w:t>3 — Textbook and handout only, properly formatted.</w:t>
            </w:r>
          </w:p>
        </w:tc>
        <w:tc>
          <w:tcPr>
            <w:tcW w:type="dxa" w:w="2160"/>
          </w:tcPr>
          <w:p>
            <w:r/>
            <w:r>
              <w:rPr>
                <w:rFonts w:ascii="Calibri" w:hAnsi="Calibri"/>
                <w:b w:val="0"/>
                <w:color w:val="262626"/>
                <w:sz w:val="15"/>
              </w:rPr>
              <w:t>2 — Handout only.</w:t>
            </w:r>
          </w:p>
        </w:tc>
        <w:tc>
          <w:tcPr>
            <w:tcW w:type="dxa" w:w="1368"/>
          </w:tcPr>
          <w:p>
            <w:r/>
            <w:r>
              <w:rPr>
                <w:rFonts w:ascii="Calibri" w:hAnsi="Calibri"/>
                <w:b w:val="0"/>
                <w:color w:val="262626"/>
                <w:sz w:val="15"/>
              </w:rPr>
              <w:t>0 — No references.</w:t>
            </w:r>
          </w:p>
        </w:tc>
      </w:tr>
      <w:tr>
        <w:tc>
          <w:tcPr>
            <w:tcW w:type="dxa" w:w="1800"/>
          </w:tcPr>
          <w:p>
            <w:r/>
            <w:r>
              <w:rPr>
                <w:rFonts w:ascii="Calibri" w:hAnsi="Calibri"/>
                <w:b/>
                <w:color w:val="1F4E3D"/>
                <w:sz w:val="18"/>
              </w:rPr>
              <w:t>Total</w:t>
            </w:r>
          </w:p>
        </w:tc>
        <w:tc>
          <w:tcPr>
            <w:tcW w:type="dxa" w:w="576"/>
          </w:tcPr>
          <w:p>
            <w:r/>
            <w:r>
              <w:rPr>
                <w:rFonts w:ascii="Calibri" w:hAnsi="Calibri"/>
                <w:b/>
                <w:color w:val="1F4E3D"/>
                <w:sz w:val="18"/>
              </w:rPr>
              <w:t>100</w:t>
            </w:r>
          </w:p>
        </w:tc>
        <w:tc>
          <w:tcPr>
            <w:tcW w:type="dxa" w:w="3600"/>
          </w:tcPr>
          <w:p>
            <w:r/>
            <w:r>
              <w:rPr>
                <w:rFonts w:ascii="Calibri" w:hAnsi="Calibri"/>
                <w:b/>
                <w:color w:val="1F4E3D"/>
                <w:sz w:val="18"/>
              </w:rPr>
            </w:r>
          </w:p>
        </w:tc>
        <w:tc>
          <w:tcPr>
            <w:tcW w:type="dxa" w:w="2448"/>
          </w:tcPr>
          <w:p>
            <w:r/>
            <w:r>
              <w:rPr>
                <w:rFonts w:ascii="Calibri" w:hAnsi="Calibri"/>
                <w:b/>
                <w:color w:val="1F4E3D"/>
                <w:sz w:val="18"/>
              </w:rPr>
            </w:r>
          </w:p>
        </w:tc>
        <w:tc>
          <w:tcPr>
            <w:tcW w:type="dxa" w:w="2448"/>
          </w:tcPr>
          <w:p>
            <w:r/>
            <w:r>
              <w:rPr>
                <w:rFonts w:ascii="Calibri" w:hAnsi="Calibri"/>
                <w:b/>
                <w:color w:val="1F4E3D"/>
                <w:sz w:val="18"/>
              </w:rPr>
            </w:r>
          </w:p>
        </w:tc>
        <w:tc>
          <w:tcPr>
            <w:tcW w:type="dxa" w:w="2160"/>
          </w:tcPr>
          <w:p>
            <w:r/>
            <w:r>
              <w:rPr>
                <w:rFonts w:ascii="Calibri" w:hAnsi="Calibri"/>
                <w:b/>
                <w:color w:val="1F4E3D"/>
                <w:sz w:val="18"/>
              </w:rPr>
            </w:r>
          </w:p>
        </w:tc>
        <w:tc>
          <w:tcPr>
            <w:tcW w:type="dxa" w:w="1368"/>
          </w:tcPr>
          <w:p>
            <w:r/>
            <w:r>
              <w:rPr>
                <w:rFonts w:ascii="Calibri" w:hAnsi="Calibri"/>
                <w:b/>
                <w:color w:val="1F4E3D"/>
                <w:sz w:val="18"/>
              </w:rPr>
            </w:r>
          </w:p>
        </w:tc>
      </w:tr>
    </w:tbl>
    <w:p/>
    <w:p>
      <w:pPr>
        <w:spacing w:after="0"/>
        <w:jc w:val="center"/>
      </w:pPr>
      <w:r>
        <w:rPr>
          <w:rFonts w:ascii="Calibri" w:hAnsi="Calibri"/>
          <w:b w:val="0"/>
          <w:i w:val="0"/>
          <w:color w:val="7A7A7A"/>
          <w:sz w:val="17"/>
        </w:rPr>
        <w:t>Copyright © 2026 by Dr. Byungmoon Cho · FLCC Physics · PHY 118</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