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i w:val="false"/>
          <w:iCs w:val="false"/>
          <w:color w:val="1F4E3D"/>
          <w:sz w:val="28"/>
          <w:szCs w:val="28"/>
        </w:rPr>
        <w:t xml:space="preserve">PHY 151 — Lab 4 Rubric: Newton's Second Law</w:t>
      </w:r>
    </w:p>
    <w:p>
      <w:pPr>
        <w:spacing w:after="120" w:before="0"/>
      </w:pPr>
      <w:r>
        <w:rPr>
          <w:rFonts w:ascii="Calibri" w:cs="Calibri" w:eastAsia="Calibri" w:hAnsi="Calibri"/>
          <w:b w:val="false"/>
          <w:bCs w:val="false"/>
          <w:i w:val="false"/>
          <w:iCs w:val="false"/>
          <w:color w:val="262626"/>
          <w:sz w:val="17"/>
          <w:szCs w:val="17"/>
        </w:rPr>
        <w:t xml:space="preserve">Use this rubric as your writing guide: the criteria follow the lab report template top to bottom. Full-credit descriptors say exactly what a complete answer contains, so read the Complete column before you start writing, not after. Note 6 is where the physics for the Introduction and the Experimental section comes from — bringing it into the report is expected, and is marked below.</w:t>
      </w:r>
    </w:p>
    <w:p>
      <w:pPr>
        <w:spacing w:after="120" w:before="0"/>
      </w:pPr>
      <w:r>
        <w:rPr>
          <w:rFonts w:ascii="Calibri" w:cs="Calibri" w:eastAsia="Calibri" w:hAnsi="Calibri"/>
          <w:b w:val="false"/>
          <w:bCs w:val="false"/>
          <w:i w:val="false"/>
          <w:iCs w:val="false"/>
          <w:color w:val="262626"/>
          <w:sz w:val="17"/>
          <w:szCs w:val="17"/>
        </w:rPr>
        <w:t xml:space="preserve">Grammar, spelling, and formatting problems are assessed 1 point per occurrence. Late submissions: 10-point penalty per day.</w:t>
      </w:r>
    </w:p>
    <w:p>
      <w:pPr>
        <w:spacing w:after="200" w:before="0"/>
      </w:pPr>
      <w:r>
        <w:rPr>
          <w:rFonts w:ascii="Calibri" w:cs="Calibri" w:eastAsia="Calibri" w:hAnsi="Calibri"/>
          <w:b w:val="false"/>
          <w:bCs w:val="false"/>
          <w:i w:val="false"/>
          <w:iCs w:val="false"/>
          <w:color w:val="262626"/>
          <w:sz w:val="17"/>
          <w:szCs w:val="17"/>
        </w:rPr>
        <w:t xml:space="preserve">The phrase “human error” earns no credit anywhere in the report. A percent error under 10% may be attributed to ordinary experimental uncertainty, provided you say so explicitly and support it with the uncertainty on your fitted slope. Above 10%, named and quantified error sources are required.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560"/>
        <w:gridCol w:w="480"/>
        <w:gridCol w:w="2160"/>
        <w:gridCol w:w="1760"/>
        <w:gridCol w:w="1760"/>
        <w:gridCol w:w="1640"/>
      </w:tblGrid>
      <w:tr>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Criterion</w:t>
            </w:r>
          </w:p>
        </w:tc>
        <w:tc>
          <w:tcPr>
            <w:tcW w:type="dxa" w:w="0"/>
            <w:shd w:fill="EAF3ED"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Pts</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Complete</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Nearly there</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Needs work</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Missing</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Heading</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3</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3 — Names, course and section, lab title and date, all present and correctly formatted.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2 — One item missing or misformatted.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 — Several items missing.</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heading block.</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Abstract</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7</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7 — Four sentences or fewer. States what was measured, gives the experimental total mass with its uncertainty and the percent error, and says whether Newton's second law was verified. Nothing else.</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All content present but runs long or includes method detail.</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3 — Describes the lab but reports no numbers.</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abstract.</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Introduction</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10</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10 — Derives a = F_g,H / M_T line by line from the two free-body equations, eliminating the tension; rearranges it to a = (1/M_T)F and says in words why that makes the slope of a against F a mass; every variable defined; states a hypothesis that can later be confirmed or rejected.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8 — Derivation present but a step, the rearrangement, or a variable definition is missing.</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The equation is quoted rather than derived, or there is no hypothesis.</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introduction.</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Experimental: Materials &amp; Setup</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8</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8 — Apparatus described in prose; a labelled sketch of the half Atwood setup redrawn by you, AND a free-body diagram for each body, with the positive direction chosen for each body stated explicitly.</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6 — Sketch and both diagrams present, but a force is unlabelled or a sign convention is left unstated.</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3 — Bare equipment list, or only one of sketch and free-body diagrams.</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materials or setup description.</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Experimental: Procedure</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8</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8 — Written in own words as prose, reproducible, and EXPLAINS THE CONSTANT-TOTAL-MASS STRATEGY: that mass was moved from the cart to the hanger rather than added, and why that is what leaves the driving force as the only variable under test. States how each acceleration was obtained from the position data.</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6 — Reproducible, but the constant-total-mass strategy is stated without being explained.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3 — Copied or closely paraphrased from the handout.</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procedure.</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Results: Data Tables</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12</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12 — Table of all five runs carrying hanging mass, driving force, the fit window used, the quadratic coefficient, the acceleration and the uncertainty the fit reported. Every table numbered, captioned, with units and consistent significant digits, and referenced in the text.</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9 — Table present; minor issues with captions, units or significant digits, or the fit windows are omitted.</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Fewer than five runs tabulated, or the driving-force column missing.</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data tables.</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Results: Graphs</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9</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9 — Acceleration against driving force, with the fitted straight line, axes labelled with units, numbered and captioned and described in the text; AND at least one position-versus-time graph shown with its fitted parabola, so a reader can see which points were used.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7 — The a-versus-F graph is complete, but no position-versus-time graph is shown, or the axes are reversed.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Points joined dot-to-dot, or no fitted line.</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graph.</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Results: Sample Calculations</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13</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13 — One worked sample of each type, with units at every step: driving force from the hanging mass, acceleration from the quadratic coefficient, total mass from the slope, propagation of the slope's uncertainty into the mass, and percent error.</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10 — All types present with minor unit or rounding slips.</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Some types missing, or units given only in the final answer.</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sample calculations.</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Discussion</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15</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15 — Opens with the experimental mass ± uncertainty; addresses BOTH verification criteria by name — that acceleration rises in proportion to force, AND that the slope equals 1/M_T; discusses the intercept rather than ignoring it; explains the DIRECTION of the discrepancy and not only its size; states whether the hypothesis is confirmed and argues it with the 10% rule.</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12 — Most of the above; one element thin or missing — most often the intercept, or the direction of the discrepancy.</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6 — Restates the results without interpreting them, or treats a straight line on its own as proof of the second law.</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discussion.</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Additional Questions</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5</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All handout questions answered in paragraphs, in a dedicated section.</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One or two answered thinly.</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2 — Answered as a bare list, or several skipped.</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Not answered.</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Conclusion</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5</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Three to four sentences: numerical result with percent error, a definitive verified / not-verified statement, and one concrete improvement to the measurement.</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Present but missing the numbers or the verdict.</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2 — Present but vague, or a repeat of the discussion.</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conclusion.</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References</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5</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At least one source beyond the textbook; Note 6 and this handout both count. Author, title and date given for each.</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Multiple references but formatting incomplete.</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2 — Handout only.</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references.</w:t>
            </w:r>
          </w:p>
        </w:tc>
      </w:tr>
      <w:tr>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Total</w:t>
            </w:r>
          </w:p>
        </w:tc>
        <w:tc>
          <w:tcPr>
            <w:tcW w:type="dxa" w:w="0"/>
            <w:shd w:fill="EAF3ED"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100</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
            </w:r>
          </w:p>
        </w:tc>
      </w:tr>
    </w:tbl>
    <w:p>
      <w:pPr>
        <w:spacing w:after="120" w:before="240"/>
      </w:pPr>
      <w:r>
        <w:rPr>
          <w:rFonts w:ascii="Calibri" w:cs="Calibri" w:eastAsia="Calibri" w:hAnsi="Calibri"/>
          <w:b w:val="false"/>
          <w:bCs w:val="false"/>
          <w:i w:val="false"/>
          <w:iCs w:val="false"/>
          <w:color w:val="808080"/>
          <w:sz w:val="16"/>
          <w:szCs w:val="16"/>
        </w:rPr>
        <w:t xml:space="preserve">Copyright © 2026 by Dr. Byungmoon Cho · FLCC Physics · PHY 151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2026-09-24T14:04:59.582Z</dcterms:created>
  <dcterms:modified xsi:type="dcterms:W3CDTF">2026-09-24T14:04:59.590Z</dcterms:modified>
</cp:coreProperties>
</file>

<file path=docProps/custom.xml><?xml version="1.0" encoding="utf-8"?>
<Properties xmlns="http://schemas.openxmlformats.org/officeDocument/2006/custom-properties" xmlns:vt="http://schemas.openxmlformats.org/officeDocument/2006/docPropsVTypes"/>
</file>