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sz w:val="21"/>
                <w:lang w:val="en-US"/>
              </w:rPr>
              <w:t>内部外部评审及一周小结会议</w: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2021年10月31号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于佳斌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bookmarkStart w:id="0" w:name="_GoBack"/>
      <w:bookmarkEnd w:id="0"/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1.讨论了内外部评审文档中的需求id需要和需求确定计划中的编号相匹配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2.再次检查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更新以及确定了上周所完成文档的情况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统一并完善了各文档中的需求编号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3.反思了这一周效率低下的原因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并在下一周做出改进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4.解决了上周的遗留问题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192</Words>
  <Pages>1</Pages>
  <Characters>202</Characters>
  <Application>WPS Office</Application>
  <DocSecurity>0</DocSecurity>
  <Paragraphs>43</Paragraphs>
  <ScaleCrop>false</ScaleCrop>
  <LinksUpToDate>false</LinksUpToDate>
  <CharactersWithSpaces>202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2019-12-22T12:37:00Z</dcterms:created>
  <dc:creator>12345</dc:creator>
  <lastModifiedBy>DBY-W09</lastModifiedBy>
  <dcterms:modified xsi:type="dcterms:W3CDTF">2021-10-31T11:51:56Z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