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87"/>
        <w:gridCol w:w="2074"/>
        <w:gridCol w:w="2074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25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rFonts w:eastAsia="宋体" w:hint="default"/>
                <w:lang w:val="en-US" w:eastAsia="zh-CN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本周会议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t>2021年</w:t>
            </w:r>
            <w:r>
              <w:rPr>
                <w:rFonts w:hint="eastAsia"/>
                <w:lang w:val="en-US" w:eastAsia="zh-CN"/>
              </w:rPr>
              <w:t>11</w:t>
            </w:r>
            <w:r>
              <w:t>月</w:t>
            </w:r>
            <w:r>
              <w:rPr>
                <w:lang w:val="en-US"/>
              </w:rPr>
              <w:t>22</w:t>
            </w:r>
            <w:r>
              <w:t>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/>
            </w:pPr>
            <w: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/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于佳斌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/>
            </w:pPr>
          </w:p>
        </w:tc>
      </w:tr>
      <w:bookmarkStart w:id="0" w:name="_GoBack"/>
      <w:bookmarkEnd w:id="0"/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1.协调了前后端工作进度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以及完善</w:t>
            </w:r>
            <w:r>
              <w:rPr>
                <w:rFonts w:eastAsia="宋体" w:hint="default"/>
                <w:lang w:val="en-US" w:eastAsia="zh-CN"/>
              </w:rPr>
              <w:t>汇报工作</w:t>
            </w:r>
            <w:r>
              <w:rPr>
                <w:rFonts w:eastAsia="宋体" w:hint="eastAsia"/>
                <w:lang w:val="en-US" w:eastAsia="zh-CN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2.修改接口文档</w:t>
            </w:r>
          </w:p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3.确定了本周需要完成的工作内容</w:t>
            </w:r>
          </w:p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4.完成了本周的任务分配</w:t>
            </w:r>
          </w:p>
          <w:tbl>
            <w:tblPr>
              <w:tblStyle w:val="style154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firstRow="0" w:lastRow="0" w:firstColumn="0" w:lastColumn="0" w:noHBand="0" w:noVBand="1"/>
            </w:tblPr>
            <w:tblGrid>
              <w:gridCol w:w="2020"/>
              <w:gridCol w:w="2020"/>
              <w:gridCol w:w="2020"/>
              <w:gridCol w:w="2022"/>
            </w:tblGrid>
            <w:tr>
              <w:trPr/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负责人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/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学生个人信息查看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于佳斌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/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学生个人信息编辑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于佳斌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/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题库表增删改查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唐海龙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/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考试试卷的逻辑增删改查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唐海龙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>
                <w:trHeight w:val="0" w:hRule="auto"/>
              </w:trPr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修改后台的前端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朱杰鑫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>
                <w:trHeight w:val="0" w:hRule="auto"/>
              </w:trPr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完成前台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王文军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  <w:tr>
              <w:tblPrEx/>
              <w:trPr>
                <w:trHeight w:val="0" w:hRule="auto"/>
              </w:trPr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前后端协调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  <w:r>
                    <w:rPr>
                      <w:rFonts w:eastAsia="宋体" w:hint="default"/>
                      <w:lang w:val="en-US" w:eastAsia="zh-CN"/>
                    </w:rPr>
                    <w:t>娄鹏程</w:t>
                  </w: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  <w:tc>
                <w:tcPr>
                  <w:tcW w:w="20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numPr>
                      <w:ilvl w:val="0"/>
                      <w:numId w:val="0"/>
                    </w:numPr>
                    <w:ind w:left="0" w:firstLine="0"/>
                    <w:rPr>
                      <w:rFonts w:eastAsia="宋体" w:hint="default"/>
                      <w:lang w:val="en-US" w:eastAsia="zh-CN"/>
                    </w:rPr>
                  </w:pPr>
                </w:p>
              </w:tc>
            </w:tr>
          </w:tbl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</w:p>
        </w:tc>
      </w:tr>
    </w:tbl>
    <w:p>
      <w:pPr>
        <w:pStyle w:val="style0"/>
        <w:rPr>
          <w:rFonts w:eastAsia="宋体" w:hint="eastAsia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singleLevel"/>
    <w:tmpl w:val="5A200F69"/>
    <w:lvl w:ilvl="0">
      <w:start w:val="1"/>
      <w:numFmt w:val="decimal"/>
      <w:suff w:val="nothing"/>
      <w:lvlText w:val="（%1）"/>
      <w:lvlJc w:val="left"/>
      <w:pPr/>
    </w:lvl>
  </w:abstractNum>
  <w:abstractNum w:abstractNumId="2">
    <w:nsid w:val="00000002"/>
    <w:multiLevelType w:val="singleLevel"/>
    <w:tmpl w:val="7ECE2564"/>
    <w:lvl w:ilvl="0">
      <w:start w:val="1"/>
      <w:numFmt w:val="decimal"/>
      <w:suff w:val="nothing"/>
      <w:lvlText w:val="（%1）"/>
      <w:lvlJc w:val="left"/>
      <w:p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Words>203</Words>
  <Pages>1</Pages>
  <Characters>212</Characters>
  <Application>WPS Office</Application>
  <DocSecurity>0</DocSecurity>
  <Paragraphs>81</Paragraphs>
  <ScaleCrop>false</ScaleCrop>
  <LinksUpToDate>false</LinksUpToDate>
  <CharactersWithSpaces>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2021-10-10T08:03:00Z</dcterms:created>
  <dc:creator>12345</dc:creator>
  <lastModifiedBy>DBY-W09</lastModifiedBy>
  <dcterms:modified xsi:type="dcterms:W3CDTF">2021-11-22T08:25:55Z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