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05a9efce7664865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Étude de faisabilité</w:t>
      </w:r>
    </w:p>
    <w:p>
      <w:r>
        <w:t xml:space="preserve">Ce document résume l’étude menée à Lyon : coûts, délais et risques.</w:t>
      </w:r>
    </w:p>
    <w:p>
      <w:pPr>
        <w:pStyle w:val="Heading2"/>
      </w:pPr>
      <w:r>
        <w:t xml:space="preserve">Échéancier</w:t>
      </w:r>
    </w:p>
    <w:p>
      <w:pPr>
        <w:pStyle w:val="ListParagraph"/>
        <w:numPr>
          <w:ilvl w:val="0"/>
          <w:numId w:val="1"/>
        </w:numPr>
      </w:pPr>
      <w:r>
        <w:t xml:space="preserve">Phase 1 – cadrage (janvier)</w:t>
      </w:r>
    </w:p>
    <w:p>
      <w:pPr>
        <w:pStyle w:val="ListParagraph"/>
        <w:numPr>
          <w:ilvl w:val="0"/>
          <w:numId w:val="1"/>
        </w:numPr>
      </w:pPr>
      <w:r>
        <w:t xml:space="preserve">Phase 2 – prototype (mars)</w:t>
      </w:r>
    </w:p>
    <w:p>
      <w:r>
        <w:t xml:space="preserve">Le budget s’élève à </w:t>
      </w:r>
      <w:r>
        <w:rPr>
          <w:b/>
        </w:rPr>
        <w:t xml:space="preserve">120 000 €</w:t>
      </w:r>
      <w:r>
        <w:t xml:space="preserve"> hors taxes.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bullet"/>
      <w:lvlText w:val="o"/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9b283afa0894e59" /><Relationship Type="http://schemas.openxmlformats.org/officeDocument/2006/relationships/numbering" Target="/word/numbering.xml" Id="R4e3bc83e6d984850" /></Relationships>
</file>