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C9C0D" w14:textId="77777777" w:rsidR="008F5134" w:rsidRPr="008F5134" w:rsidRDefault="008F5134" w:rsidP="008F5134">
      <w:pPr>
        <w:rPr>
          <w:b/>
          <w:bCs/>
        </w:rPr>
      </w:pPr>
    </w:p>
    <w:p w14:paraId="6E5C12D5" w14:textId="2E41BC79" w:rsidR="008F5134" w:rsidRDefault="008F5134" w:rsidP="008F5134">
      <w:r>
        <w:rPr>
          <w:rFonts w:hint="eastAsia"/>
        </w:rPr>
        <w:t>1.</w:t>
      </w:r>
    </w:p>
    <w:p w14:paraId="528E1F33" w14:textId="5F7FD95D" w:rsidR="008F5134" w:rsidRDefault="008F5134" w:rsidP="00397723">
      <w:r>
        <w:rPr>
          <w:rFonts w:hint="eastAsia"/>
        </w:rPr>
        <w:t xml:space="preserve">(a) </w:t>
      </w:r>
    </w:p>
    <w:p w14:paraId="32CB7E53" w14:textId="1C280B9C" w:rsidR="008F5134" w:rsidRDefault="008F5134" w:rsidP="008F5134">
      <w:pPr>
        <w:ind w:firstLine="720"/>
        <w:rPr>
          <w:rFonts w:hint="eastAsia"/>
        </w:rPr>
      </w:pPr>
      <w:proofErr w:type="spellStart"/>
      <w:proofErr w:type="gramStart"/>
      <w:r>
        <w:rPr>
          <w:rFonts w:hint="eastAsia"/>
        </w:rPr>
        <w:t>i</w:t>
      </w:r>
      <w:proofErr w:type="spellEnd"/>
      <w:proofErr w:type="gramEnd"/>
    </w:p>
    <w:p w14:paraId="56AF9C1C" w14:textId="4752140C" w:rsidR="00AA6190" w:rsidRDefault="008F5134" w:rsidP="008F5134">
      <w:pPr>
        <w:ind w:left="720"/>
      </w:pPr>
      <w:r w:rsidRPr="008F5134">
        <w:rPr>
          <w:rFonts w:hint="eastAsia"/>
        </w:rPr>
        <w:t>Because each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8F5134">
        <w:rPr>
          <w:rFonts w:hint="eastAsia"/>
        </w:rPr>
        <w:t> is nonnegative and all the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8F5134">
        <w:rPr>
          <w:rFonts w:hint="eastAsia"/>
        </w:rPr>
        <w:t> sum to 1, the vector </w:t>
      </w:r>
      <m:oMath>
        <m:r>
          <w:rPr>
            <w:rFonts w:ascii="Cambria Math" w:hAnsi="Cambria Math"/>
          </w:rPr>
          <m:t>α</m:t>
        </m:r>
      </m:oMath>
      <w:r w:rsidRPr="008F5134">
        <w:rPr>
          <w:rFonts w:hint="eastAsia"/>
        </w:rPr>
        <w:t> defines a valid categorical (</w:t>
      </w:r>
      <w:proofErr w:type="spellStart"/>
      <w:r w:rsidRPr="008F5134">
        <w:rPr>
          <w:rFonts w:hint="eastAsia"/>
        </w:rPr>
        <w:t>multinoulli</w:t>
      </w:r>
      <w:proofErr w:type="spellEnd"/>
      <w:r w:rsidRPr="008F5134">
        <w:rPr>
          <w:rFonts w:hint="eastAsia"/>
        </w:rPr>
        <w:t>) distribution over the indices </w:t>
      </w:r>
      <m:oMath>
        <m:r>
          <w:rPr>
            <w:rFonts w:ascii="Cambria Math" w:hAnsi="Cambria Math"/>
          </w:rPr>
          <m:t>{1,…,n}</m:t>
        </m:r>
      </m:oMath>
      <w:r w:rsidRPr="008F5134">
        <w:rPr>
          <w:rFonts w:hint="eastAsia"/>
        </w:rPr>
        <w:t>.</w:t>
      </w:r>
      <w:r w:rsidRPr="008F5134">
        <w:rPr>
          <w:rFonts w:hint="eastAsia"/>
        </w:rP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≥0</m:t>
        </m:r>
      </m:oMath>
      <w:r w:rsidRPr="008F5134">
        <w:rPr>
          <w:rFonts w:hint="eastAsia"/>
        </w:rPr>
        <w:t> for all </w:t>
      </w:r>
      <m:oMath>
        <m:r>
          <w:rPr>
            <w:rFonts w:ascii="Cambria Math" w:hAnsi="Cambria Math"/>
          </w:rPr>
          <m:t>i</m:t>
        </m:r>
      </m:oMath>
      <w:r w:rsidRPr="008F5134">
        <w:rPr>
          <w:rFonts w:hint="eastAsia"/>
        </w:rPr>
        <w:t>, and </w:t>
      </w:r>
      <m:oMath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=1</m:t>
        </m:r>
      </m:oMath>
    </w:p>
    <w:p w14:paraId="200F9A66" w14:textId="647263A5" w:rsidR="008F5134" w:rsidRDefault="008F5134" w:rsidP="008F5134">
      <w:pPr>
        <w:ind w:left="720"/>
      </w:pPr>
      <w:r>
        <w:rPr>
          <w:rFonts w:hint="eastAsia"/>
        </w:rPr>
        <w:t>ii</w:t>
      </w:r>
    </w:p>
    <w:p w14:paraId="521CC8CF" w14:textId="2B1B6776" w:rsidR="008F5134" w:rsidRDefault="008F5134" w:rsidP="008F5134">
      <w:pPr>
        <w:ind w:left="720"/>
      </w:pPr>
      <w:r w:rsidRPr="008F5134">
        <w:rPr>
          <w:rFonts w:hint="eastAsia"/>
        </w:rPr>
        <w:t>This happens when the dot product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bSup>
        <m:r>
          <w:rPr>
            <w:rFonts w:ascii="Cambria Math" w:hAnsi="Cambria Math"/>
          </w:rPr>
          <m:t>q</m:t>
        </m:r>
      </m:oMath>
      <w:r w:rsidRPr="008F5134">
        <w:rPr>
          <w:rFonts w:hint="eastAsia"/>
        </w:rPr>
        <w:t> is much larger than all other dot products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bSup>
        <m:r>
          <w:rPr>
            <w:rFonts w:ascii="Cambria Math" w:hAnsi="Cambria Math"/>
          </w:rPr>
          <m:t>q</m:t>
        </m:r>
      </m:oMath>
      <w:r w:rsidRPr="008F5134">
        <w:rPr>
          <w:rFonts w:hint="eastAsia"/>
        </w:rPr>
        <w:t> for 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j</m:t>
        </m:r>
      </m:oMath>
      <w:r w:rsidRPr="008F5134">
        <w:rPr>
          <w:rFonts w:hint="eastAsia"/>
        </w:rPr>
        <w:t>.</w:t>
      </w:r>
      <w:r w:rsidRPr="008F5134">
        <w:rPr>
          <w:rFonts w:hint="eastAsia"/>
        </w:rPr>
        <w:br/>
        <w:t>Equivalently, the query </w:t>
      </w:r>
      <m:oMath>
        <m:r>
          <w:rPr>
            <w:rFonts w:ascii="Cambria Math" w:hAnsi="Cambria Math"/>
          </w:rPr>
          <m:t>q</m:t>
        </m:r>
      </m:oMath>
      <w:r w:rsidRPr="008F5134">
        <w:rPr>
          <w:rFonts w:hint="eastAsia"/>
        </w:rPr>
        <w:t> is much more aligned (has a much higher similarity / larger inner product) with key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8F5134">
        <w:rPr>
          <w:rFonts w:hint="eastAsia"/>
        </w:rPr>
        <w:t> than with any other key.</w:t>
      </w:r>
    </w:p>
    <w:p w14:paraId="19D5A807" w14:textId="7C4B9702" w:rsidR="00866FA0" w:rsidRDefault="00866FA0" w:rsidP="008F5134">
      <w:pPr>
        <w:ind w:left="720"/>
      </w:pPr>
      <w:r>
        <w:rPr>
          <w:rFonts w:hint="eastAsia"/>
        </w:rPr>
        <w:t>iii</w:t>
      </w:r>
    </w:p>
    <w:p w14:paraId="05C79487" w14:textId="08709EE6" w:rsidR="002E75B8" w:rsidRPr="002E75B8" w:rsidRDefault="002E75B8" w:rsidP="002E75B8">
      <w:pPr>
        <w:ind w:left="720"/>
      </w:pPr>
      <w:r w:rsidRPr="002E75B8">
        <w:rPr>
          <w:rFonts w:hint="eastAsia"/>
        </w:rPr>
        <w:t>Under those conditions,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≈1</m:t>
        </m:r>
      </m:oMath>
      <w:r w:rsidRPr="002E75B8">
        <w:rPr>
          <w:rFonts w:hint="eastAsia"/>
        </w:rPr>
        <w:t> and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≈0</m:t>
        </m:r>
      </m:oMath>
      <w:r w:rsidRPr="002E75B8">
        <w:rPr>
          <w:rFonts w:hint="eastAsia"/>
        </w:rPr>
        <w:t> for 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j</m:t>
        </m:r>
      </m:oMath>
      <w:r w:rsidRPr="002E75B8">
        <w:rPr>
          <w:rFonts w:hint="eastAsia"/>
        </w:rPr>
        <w:t>, so</w:t>
      </w:r>
    </w:p>
    <w:p w14:paraId="5499A94D" w14:textId="72E9643D" w:rsidR="002E75B8" w:rsidRPr="002E75B8" w:rsidRDefault="002E75B8" w:rsidP="002E75B8">
      <w:pPr>
        <w:ind w:left="720"/>
        <w:rPr>
          <w:rFonts w:hint="eastAsia"/>
        </w:rPr>
      </w:pPr>
      <m:oMathPara>
        <m:oMath>
          <m:r>
            <w:rPr>
              <w:rFonts w:ascii="Cambria Math" w:hAnsi="Cambria Math"/>
            </w:rPr>
            <m:t>c=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</w:p>
    <w:p w14:paraId="2600D9E6" w14:textId="78CC5FBA" w:rsidR="002E75B8" w:rsidRPr="002E75B8" w:rsidRDefault="002E75B8" w:rsidP="002E75B8">
      <w:pPr>
        <w:ind w:left="720"/>
      </w:pPr>
      <w:r w:rsidRPr="002E75B8">
        <w:rPr>
          <w:rFonts w:hint="eastAsia"/>
        </w:rPr>
        <w:t>That is, the attention output </w:t>
      </w:r>
      <m:oMath>
        <m:r>
          <w:rPr>
            <w:rFonts w:ascii="Cambria Math" w:hAnsi="Cambria Math"/>
          </w:rPr>
          <m:t>c</m:t>
        </m:r>
      </m:oMath>
      <w:r w:rsidRPr="002E75B8">
        <w:rPr>
          <w:rFonts w:hint="eastAsia"/>
        </w:rPr>
        <w:t> is (approximately) just the value vector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</w:p>
    <w:p w14:paraId="79F8291B" w14:textId="48C33584" w:rsidR="00866FA0" w:rsidRDefault="002E75B8" w:rsidP="008F5134">
      <w:pPr>
        <w:ind w:left="720"/>
        <w:rPr>
          <w:rFonts w:hint="eastAsia"/>
        </w:rPr>
      </w:pPr>
      <w:r>
        <w:rPr>
          <w:rFonts w:hint="eastAsia"/>
        </w:rPr>
        <w:t>iv</w:t>
      </w:r>
    </w:p>
    <w:p w14:paraId="74F6E03D" w14:textId="6E479916" w:rsidR="00866FA0" w:rsidRDefault="002E75B8" w:rsidP="008F5134">
      <w:pPr>
        <w:ind w:left="720"/>
      </w:pPr>
      <w:r w:rsidRPr="002E75B8">
        <w:rPr>
          <w:rFonts w:hint="eastAsia"/>
        </w:rPr>
        <w:t>If the query most strongly matches one key, attention will put almost all its probability mass on that position.</w:t>
      </w:r>
      <w:r w:rsidRPr="002E75B8">
        <w:rPr>
          <w:rFonts w:hint="eastAsia"/>
        </w:rPr>
        <w:br/>
        <w:t>As a result, the output is essentially that position</w:t>
      </w:r>
      <w:r w:rsidRPr="002E75B8">
        <w:rPr>
          <w:rFonts w:hint="eastAsia"/>
        </w:rPr>
        <w:t>’</w:t>
      </w:r>
      <w:r w:rsidRPr="002E75B8">
        <w:rPr>
          <w:rFonts w:hint="eastAsia"/>
        </w:rPr>
        <w:t>s value vector, meaning attention can act like a content-based pointer that copies information directly from an input location.</w:t>
      </w:r>
    </w:p>
    <w:p w14:paraId="17BBDE25" w14:textId="31E5789B" w:rsidR="002E75B8" w:rsidRDefault="00397723" w:rsidP="00397723">
      <w:r>
        <w:rPr>
          <w:rFonts w:hint="eastAsia"/>
        </w:rPr>
        <w:t>(b)</w:t>
      </w:r>
    </w:p>
    <w:p w14:paraId="6DDE0285" w14:textId="7913AC56" w:rsidR="00397723" w:rsidRDefault="00397723" w:rsidP="00397723">
      <w:pPr>
        <w:ind w:firstLine="720"/>
        <w:rPr>
          <w:rFonts w:hint="eastAsia"/>
        </w:rPr>
      </w:pPr>
      <w:proofErr w:type="spellStart"/>
      <w:proofErr w:type="gramStart"/>
      <w:r>
        <w:rPr>
          <w:rFonts w:hint="eastAsia"/>
        </w:rPr>
        <w:t>i</w:t>
      </w:r>
      <w:proofErr w:type="spellEnd"/>
      <w:proofErr w:type="gramEnd"/>
    </w:p>
    <w:p w14:paraId="1F60D19B" w14:textId="53814DDE" w:rsidR="002E75B8" w:rsidRDefault="00233452" w:rsidP="008F5134">
      <w:pPr>
        <w:ind w:left="720"/>
        <w:rPr>
          <w:rFonts w:hint="eastAsia"/>
        </w:rPr>
      </w:pPr>
      <w:r w:rsidRPr="00233452">
        <w:t xml:space="preserve">Since </w:t>
      </w:r>
      <m:oMath>
        <m:r>
          <w:rPr>
            <w:rFonts w:ascii="Cambria Math" w:hAnsi="Cambria Math"/>
          </w:rPr>
          <m:t>A⊥B</m:t>
        </m:r>
      </m:oMath>
      <w:r w:rsidRPr="00233452">
        <w:t xml:space="preserve">, we can construct a projection matrix that projects onto the subspace </w:t>
      </w:r>
      <m:oMath>
        <m:r>
          <w:rPr>
            <w:rFonts w:ascii="Cambria Math" w:hAnsi="Cambria Math"/>
          </w:rPr>
          <m:t>A</m:t>
        </m:r>
      </m:oMath>
    </w:p>
    <w:p w14:paraId="6C141AE2" w14:textId="2F86E8BA" w:rsidR="00233452" w:rsidRPr="00233452" w:rsidRDefault="00233452" w:rsidP="00233452">
      <w:pPr>
        <w:ind w:left="720"/>
      </w:pPr>
      <w:r w:rsidRPr="00233452">
        <w:rPr>
          <w:rFonts w:hint="eastAsia"/>
        </w:rPr>
        <w:t>Let </w:t>
      </w:r>
      <m:oMath>
        <m:r>
          <w:rPr>
            <w:rFonts w:ascii="Cambria Math" w:hAnsi="Cambria Math"/>
          </w:rPr>
          <m:t>A∈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d×m</m:t>
            </m:r>
          </m:sup>
        </m:sSup>
      </m:oMath>
      <w:r w:rsidRPr="00233452">
        <w:rPr>
          <w:rFonts w:hint="eastAsia"/>
        </w:rPr>
        <w:t> be the matrix whose columns are the orthonormal basis vectors </w:t>
      </w:r>
      <m:oMath>
        <m: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nor/>
          </m:rPr>
          <w:rPr>
            <w:rFonts w:ascii="Times New Roman" w:hAnsi="Times New Roman" w:cs="Times New Roman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nor/>
          </m:rPr>
          <w:rPr>
            <w:rFonts w:ascii="Times New Roman" w:hAnsi="Times New Roman" w:cs="Times New Roman"/>
          </w:rPr>
          <m:t>  </m:t>
        </m:r>
        <m:r>
          <w:rPr>
            <w:rFonts w:ascii="Cambria Math" w:hAnsi="Cambria Math"/>
          </w:rPr>
          <m:t>⋯</m:t>
        </m:r>
        <m:r>
          <m:rPr>
            <m:nor/>
          </m:rPr>
          <w:rPr>
            <w:rFonts w:ascii="Times New Roman" w:hAnsi="Times New Roman" w:cs="Times New Roman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]</m:t>
        </m:r>
      </m:oMath>
      <w:r w:rsidRPr="00233452">
        <w:rPr>
          <w:rFonts w:hint="eastAsia"/>
        </w:rPr>
        <w:t>.</w:t>
      </w:r>
      <w:r w:rsidRPr="00233452">
        <w:rPr>
          <w:rFonts w:hint="eastAsia"/>
        </w:rPr>
        <w:br/>
        <w:t>Define</w:t>
      </w:r>
    </w:p>
    <w:p w14:paraId="5A584EE1" w14:textId="3B28F238" w:rsidR="00233452" w:rsidRPr="00233452" w:rsidRDefault="00233452" w:rsidP="00233452">
      <w:pPr>
        <w:ind w:left="720"/>
        <w:rPr>
          <w:rFonts w:hint="eastAsia"/>
        </w:rPr>
      </w:pPr>
      <m:oMathPara>
        <m:oMath>
          <m:r>
            <w:rPr>
              <w:rFonts w:ascii="Cambria Math" w:hAnsi="Cambria Math"/>
            </w:rPr>
            <m:t>M=A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</m:oMath>
      </m:oMathPara>
    </w:p>
    <w:p w14:paraId="08D6F478" w14:textId="56329A84" w:rsidR="00233452" w:rsidRPr="00233452" w:rsidRDefault="00233452" w:rsidP="00233452">
      <w:pPr>
        <w:ind w:left="720"/>
      </w:pPr>
      <w:r w:rsidRPr="00233452">
        <w:rPr>
          <w:rFonts w:hint="eastAsia"/>
        </w:rPr>
        <w:t>Because the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233452">
        <w:rPr>
          <w:rFonts w:hint="eastAsia"/>
        </w:rPr>
        <w:t> are orthonormal, 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</m:oMath>
      <w:r w:rsidRPr="00233452">
        <w:rPr>
          <w:rFonts w:hint="eastAsia"/>
        </w:rPr>
        <w:t> is the orthogonal projector onto subspace </w:t>
      </w:r>
      <m:oMath>
        <m:r>
          <w:rPr>
            <w:rFonts w:ascii="Cambria Math" w:hAnsi="Cambria Math"/>
          </w:rPr>
          <m:t>A</m:t>
        </m:r>
      </m:oMath>
      <w:r w:rsidRPr="00233452">
        <w:rPr>
          <w:rFonts w:hint="eastAsia"/>
        </w:rPr>
        <w:t>.</w:t>
      </w:r>
    </w:p>
    <w:p w14:paraId="396D5432" w14:textId="484FDEEC" w:rsidR="00233452" w:rsidRPr="00233452" w:rsidRDefault="00233452" w:rsidP="00233452">
      <w:pPr>
        <w:ind w:left="720"/>
        <w:rPr>
          <w:rFonts w:hint="eastAsia"/>
        </w:rPr>
      </w:pPr>
      <w:r w:rsidRPr="00233452">
        <w:rPr>
          <w:rFonts w:hint="eastAsia"/>
        </w:rPr>
        <w:t>Now write </w:t>
      </w:r>
      <m:oMath>
        <m:r>
          <w:rPr>
            <w:rFonts w:ascii="Cambria Math" w:hAnsi="Cambria Math"/>
          </w:rPr>
          <m:t>s=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233452">
        <w:rPr>
          <w:rFonts w:hint="eastAsia"/>
        </w:rPr>
        <w:t>, where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∈A</m:t>
        </m:r>
      </m:oMath>
      <w:r w:rsidRPr="00233452">
        <w:rPr>
          <w:rFonts w:hint="eastAsia"/>
        </w:rPr>
        <w:t> and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∈B</m:t>
        </m:r>
      </m:oMath>
      <w:r w:rsidRPr="00233452">
        <w:rPr>
          <w:rFonts w:hint="eastAsia"/>
        </w:rPr>
        <w:t>, and </w:t>
      </w:r>
      <m:oMath>
        <m:r>
          <w:rPr>
            <w:rFonts w:ascii="Cambria Math" w:hAnsi="Cambria Math"/>
          </w:rPr>
          <m:t>A⊥B</m:t>
        </m:r>
      </m:oMath>
      <w:r w:rsidRPr="00233452">
        <w:rPr>
          <w:rFonts w:hint="eastAsia"/>
        </w:rPr>
        <w:br/>
        <w:t>Then</w:t>
      </w:r>
    </w:p>
    <w:p w14:paraId="3243C946" w14:textId="5ABDB72C" w:rsidR="00233452" w:rsidRPr="00233452" w:rsidRDefault="00233452" w:rsidP="00233452">
      <w:pPr>
        <w:ind w:left="720"/>
        <w:rPr>
          <w:rFonts w:hint="eastAsia"/>
        </w:rPr>
      </w:pPr>
      <m:oMathPara>
        <m:oMath>
          <m:r>
            <w:rPr>
              <w:rFonts w:ascii="Cambria Math" w:hAnsi="Cambria Math"/>
            </w:rPr>
            <m:t>Ms=A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)=A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+A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</w:p>
    <w:p w14:paraId="6D8D445D" w14:textId="37C1A0B6" w:rsidR="00233452" w:rsidRPr="00233452" w:rsidRDefault="00233452" w:rsidP="00233452">
      <w:pPr>
        <w:ind w:left="720"/>
      </w:pPr>
      <w:r w:rsidRPr="00233452">
        <w:rPr>
          <w:rFonts w:hint="eastAsia"/>
        </w:rPr>
        <w:lastRenderedPageBreak/>
        <w:t>Since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∈A</m:t>
        </m:r>
      </m:oMath>
      <w:r w:rsidRPr="00233452">
        <w:rPr>
          <w:rFonts w:hint="eastAsia"/>
        </w:rPr>
        <w:t>, projecting onto </w:t>
      </w:r>
      <m:oMath>
        <m:r>
          <w:rPr>
            <w:rFonts w:ascii="Cambria Math" w:hAnsi="Cambria Math"/>
          </w:rPr>
          <m:t>A</m:t>
        </m:r>
      </m:oMath>
      <w:r w:rsidRPr="00233452">
        <w:rPr>
          <w:rFonts w:hint="eastAsia"/>
        </w:rPr>
        <w:t> leaves it unchanged: 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233452">
        <w:rPr>
          <w:rFonts w:hint="eastAsia"/>
        </w:rPr>
        <w:t>.</w:t>
      </w:r>
      <w:r w:rsidRPr="00233452">
        <w:rPr>
          <w:rFonts w:hint="eastAsia"/>
        </w:rPr>
        <w:br/>
        <w:t>Since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∈B</m:t>
        </m:r>
      </m:oMath>
      <w:r w:rsidRPr="00233452">
        <w:rPr>
          <w:rFonts w:hint="eastAsia"/>
        </w:rPr>
        <w:t> and </w:t>
      </w:r>
      <m:oMath>
        <m:r>
          <w:rPr>
            <w:rFonts w:ascii="Cambria Math" w:hAnsi="Cambria Math"/>
          </w:rPr>
          <m:t>A⊥B</m:t>
        </m:r>
      </m:oMath>
      <w:r w:rsidRPr="00233452">
        <w:rPr>
          <w:rFonts w:hint="eastAsia"/>
        </w:rPr>
        <w:t>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233452">
        <w:rPr>
          <w:rFonts w:hint="eastAsia"/>
        </w:rPr>
        <w:t> is orthogonal to every column of </w:t>
      </w:r>
      <m:oMath>
        <m:r>
          <w:rPr>
            <w:rFonts w:ascii="Cambria Math" w:hAnsi="Cambria Math"/>
          </w:rPr>
          <m:t>A</m:t>
        </m:r>
      </m:oMath>
      <w:r w:rsidRPr="00233452">
        <w:rPr>
          <w:rFonts w:hint="eastAsia"/>
        </w:rPr>
        <w:t>, so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=0</m:t>
        </m:r>
      </m:oMath>
      <w:r w:rsidRPr="00233452">
        <w:rPr>
          <w:rFonts w:hint="eastAsia"/>
        </w:rPr>
        <w:t>, hence 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=0</m:t>
        </m:r>
      </m:oMath>
      <w:r w:rsidRPr="00233452">
        <w:rPr>
          <w:rFonts w:hint="eastAsia"/>
        </w:rPr>
        <w:t>.</w:t>
      </w:r>
      <w:r w:rsidRPr="00233452">
        <w:rPr>
          <w:rFonts w:hint="eastAsia"/>
        </w:rPr>
        <w:br/>
        <w:t>Therefore</w:t>
      </w:r>
    </w:p>
    <w:p w14:paraId="5F849DFE" w14:textId="73889B60" w:rsidR="00233452" w:rsidRPr="00233452" w:rsidRDefault="00233452" w:rsidP="00233452">
      <w:pPr>
        <w:ind w:left="720"/>
        <w:rPr>
          <w:rFonts w:hint="eastAsia"/>
        </w:rPr>
      </w:pPr>
      <m:oMathPara>
        <m:oMath>
          <m:r>
            <w:rPr>
              <w:rFonts w:ascii="Cambria Math" w:hAnsi="Cambria Math"/>
            </w:rPr>
            <m:t>Ms=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+0=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</m:oMath>
      </m:oMathPara>
    </w:p>
    <w:p w14:paraId="7DADFD00" w14:textId="2D69CD53" w:rsidR="00233452" w:rsidRPr="00233452" w:rsidRDefault="00233452" w:rsidP="00233452">
      <w:pPr>
        <w:ind w:left="720"/>
      </w:pPr>
      <w:r w:rsidRPr="00233452">
        <w:rPr>
          <w:rFonts w:hint="eastAsia"/>
        </w:rPr>
        <w:t>So </w:t>
      </w:r>
      <m:oMath>
        <m:r>
          <w:rPr>
            <w:rFonts w:ascii="Cambria Math" w:hAnsi="Cambria Math"/>
          </w:rPr>
          <m:t>M=A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</m:oMath>
      <w:r w:rsidRPr="00233452">
        <w:rPr>
          <w:rFonts w:hint="eastAsia"/>
        </w:rPr>
        <w:t> satisfies </w:t>
      </w:r>
      <m:oMath>
        <m:r>
          <w:rPr>
            <w:rFonts w:ascii="Cambria Math" w:hAnsi="Cambria Math"/>
          </w:rPr>
          <m:t>Ms=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233452">
        <w:rPr>
          <w:rFonts w:hint="eastAsia"/>
        </w:rPr>
        <w:t> for any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∈A</m:t>
        </m:r>
      </m:oMath>
      <w:r w:rsidRPr="00233452">
        <w:rPr>
          <w:rFonts w:hint="eastAsia"/>
        </w:rPr>
        <w:t> and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∈B</m:t>
        </m:r>
      </m:oMath>
      <w:r w:rsidRPr="00233452">
        <w:rPr>
          <w:rFonts w:hint="eastAsia"/>
        </w:rPr>
        <w:t>.</w:t>
      </w:r>
    </w:p>
    <w:p w14:paraId="14546CB8" w14:textId="77777777" w:rsidR="00E568DC" w:rsidRDefault="00E568DC" w:rsidP="008F5134">
      <w:pPr>
        <w:ind w:left="720"/>
      </w:pPr>
    </w:p>
    <w:p w14:paraId="35F5E68A" w14:textId="1920A486" w:rsidR="00397723" w:rsidRDefault="00E568DC" w:rsidP="008F5134">
      <w:pPr>
        <w:ind w:left="720"/>
        <w:rPr>
          <w:rFonts w:hint="eastAsia"/>
        </w:rPr>
      </w:pPr>
      <w:r>
        <w:rPr>
          <w:rFonts w:hint="eastAsia"/>
        </w:rPr>
        <w:t>ii</w:t>
      </w:r>
    </w:p>
    <w:p w14:paraId="0CE134BF" w14:textId="5DA7A0D3" w:rsidR="00E568DC" w:rsidRPr="00E568DC" w:rsidRDefault="00E568DC" w:rsidP="00E568DC">
      <w:pPr>
        <w:ind w:left="720"/>
      </w:pPr>
      <w:r w:rsidRPr="00E568DC">
        <w:t>Choose </w:t>
      </w:r>
      <m:oMath>
        <m:r>
          <w:rPr>
            <w:rFonts w:ascii="Cambria Math" w:hAnsi="Cambria Math"/>
          </w:rPr>
          <m:t>q</m:t>
        </m:r>
      </m:oMath>
      <w:r w:rsidRPr="00E568DC">
        <w:t> to align equally with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E568DC">
        <w:t> and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E568DC">
        <w:t>, and be orthogonal to all other keys.</w:t>
      </w:r>
      <w:r w:rsidRPr="00E568DC">
        <w:br/>
      </w:r>
      <w:r>
        <w:rPr>
          <w:rFonts w:hint="eastAsia"/>
        </w:rPr>
        <w:t>F</w:t>
      </w:r>
      <w:r w:rsidRPr="00E568DC">
        <w:t>or some large positive scalar </w:t>
      </w:r>
      <m:oMath>
        <m:r>
          <w:rPr>
            <w:rFonts w:ascii="Cambria Math" w:hAnsi="Cambria Math"/>
          </w:rPr>
          <m:t>λ</m:t>
        </m:r>
      </m:oMath>
      <w:r w:rsidRPr="00E568DC">
        <w:t xml:space="preserve"> </w:t>
      </w:r>
      <w:r>
        <w:rPr>
          <w:rFonts w:hint="eastAsia"/>
        </w:rPr>
        <w:t>, o</w:t>
      </w:r>
      <w:r w:rsidRPr="00E568DC">
        <w:t>ne convenient construction is</w:t>
      </w:r>
    </w:p>
    <w:p w14:paraId="4719D363" w14:textId="419C9FDD" w:rsidR="00E568DC" w:rsidRPr="00E568DC" w:rsidRDefault="00E568DC" w:rsidP="00E568DC">
      <w:pPr>
        <w:ind w:left="720"/>
        <w:jc w:val="center"/>
      </w:pPr>
      <m:oMathPara>
        <m:oMath>
          <m:r>
            <w:rPr>
              <w:rFonts w:ascii="Cambria Math" w:hAnsi="Cambria Math"/>
            </w:rPr>
            <m:t>q=λ(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4CF69FC" w14:textId="77777777" w:rsidR="00E568DC" w:rsidRPr="00E568DC" w:rsidRDefault="00E568DC" w:rsidP="00E568DC">
      <w:pPr>
        <w:ind w:firstLine="720"/>
      </w:pPr>
      <w:r w:rsidRPr="00E568DC">
        <w:t>Because the keys are orthogonal and unit norm, we have:</w:t>
      </w:r>
    </w:p>
    <w:p w14:paraId="6421CD66" w14:textId="6969E2F5" w:rsidR="00E568DC" w:rsidRPr="00E568DC" w:rsidRDefault="00E568DC" w:rsidP="00E568DC">
      <w:pPr>
        <w:ind w:left="72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bSup>
          <m:r>
            <w:rPr>
              <w:rFonts w:ascii="Cambria Math" w:hAnsi="Cambria Math"/>
            </w:rPr>
            <m:t>q=λ(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)=λ(1+0)=λ,</m:t>
          </m:r>
          <m:r>
            <w:rPr>
              <w:i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bSup>
          <m:r>
            <w:rPr>
              <w:rFonts w:ascii="Cambria Math" w:hAnsi="Cambria Math"/>
            </w:rPr>
            <m:t>q=λ(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)=λ(0+1)=λ,</m:t>
          </m:r>
          <m:r>
            <w:rPr>
              <w:i/>
            </w:rPr>
            <w:br/>
          </m:r>
        </m:oMath>
      </m:oMathPara>
    </w:p>
    <w:p w14:paraId="7FD1AE9F" w14:textId="34821E65" w:rsidR="00E568DC" w:rsidRPr="00E568DC" w:rsidRDefault="00E568DC" w:rsidP="00E568DC">
      <w:pPr>
        <w:ind w:left="720"/>
      </w:pPr>
      <w:r w:rsidRPr="00E568DC">
        <w:t>and for any other key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E568DC">
        <w:t> with 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a,b</m:t>
        </m:r>
      </m:oMath>
      <w:r w:rsidRPr="00E568DC">
        <w:t>,</w:t>
      </w:r>
    </w:p>
    <w:p w14:paraId="2A251189" w14:textId="492535E8" w:rsidR="00E568DC" w:rsidRPr="00E568DC" w:rsidRDefault="00E568DC" w:rsidP="00E568DC">
      <w:pPr>
        <w:ind w:left="72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bSup>
          <m:r>
            <w:rPr>
              <w:rFonts w:ascii="Cambria Math" w:hAnsi="Cambria Math"/>
            </w:rPr>
            <m:t>q=λ(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)=λ(0+0)=0,</m:t>
          </m:r>
        </m:oMath>
      </m:oMathPara>
    </w:p>
    <w:p w14:paraId="6B1E6D57" w14:textId="77777777" w:rsidR="00E568DC" w:rsidRPr="00E568DC" w:rsidRDefault="00E568DC" w:rsidP="00E568DC">
      <w:pPr>
        <w:ind w:left="720"/>
      </w:pPr>
      <w:r w:rsidRPr="00E568DC">
        <w:t>since all keys are mutually orthogonal.</w:t>
      </w:r>
    </w:p>
    <w:p w14:paraId="095581C5" w14:textId="77777777" w:rsidR="00E568DC" w:rsidRPr="00E568DC" w:rsidRDefault="00E568DC" w:rsidP="00E568DC">
      <w:pPr>
        <w:ind w:left="720"/>
      </w:pPr>
      <w:r w:rsidRPr="00E568DC">
        <w:t>Then the attention weights are</w:t>
      </w:r>
    </w:p>
    <w:p w14:paraId="30600A0E" w14:textId="45515F1D" w:rsidR="00E568DC" w:rsidRPr="00E568DC" w:rsidRDefault="00E568DC" w:rsidP="00E568DC">
      <w:pPr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r>
                <w:rPr>
                  <w:rFonts w:ascii="Cambria Math" w:hAnsi="Cambria Math"/>
                </w:rPr>
                <m:t>⁡(λ)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r>
                <w:rPr>
                  <w:rFonts w:ascii="Cambria Math" w:hAnsi="Cambria Math"/>
                </w:rPr>
                <m:t>⁡(λ)+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r>
                <w:rPr>
                  <w:rFonts w:ascii="Cambria Math" w:hAnsi="Cambria Math"/>
                </w:rPr>
                <m:t>⁡(λ)+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≠</m:t>
                  </m:r>
                  <m:r>
                    <w:rPr>
                      <w:rFonts w:ascii="Cambria Math" w:hAnsi="Cambria Math"/>
                    </w:rPr>
                    <m:t>a,b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  <m:r>
                    <w:rPr>
                      <w:rFonts w:ascii="Cambria Math" w:hAnsi="Cambria Math"/>
                    </w:rPr>
                    <m:t>⁡(0)</m:t>
                  </m:r>
                </m:e>
              </m:nary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r>
                <w:rPr>
                  <w:rFonts w:ascii="Cambria Math" w:hAnsi="Cambria Math"/>
                </w:rPr>
                <m:t>⁡(λ)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r>
                <w:rPr>
                  <w:rFonts w:ascii="Cambria Math" w:hAnsi="Cambria Math"/>
                </w:rPr>
                <m:t>⁡(λ)+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r>
                <w:rPr>
                  <w:rFonts w:ascii="Cambria Math" w:hAnsi="Cambria Math"/>
                </w:rPr>
                <m:t>⁡(λ)+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≠</m:t>
                  </m:r>
                  <m:r>
                    <w:rPr>
                      <w:rFonts w:ascii="Cambria Math" w:hAnsi="Cambria Math"/>
                    </w:rPr>
                    <m:t>a,b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  <m:r>
                    <w:rPr>
                      <w:rFonts w:ascii="Cambria Math" w:hAnsi="Cambria Math"/>
                    </w:rPr>
                    <m:t>⁡(0)</m:t>
                  </m:r>
                </m:e>
              </m:nary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F6E8A5C" w14:textId="7628BD2D" w:rsidR="00E568DC" w:rsidRPr="00E568DC" w:rsidRDefault="00E568DC" w:rsidP="00E568DC">
      <w:pPr>
        <w:ind w:left="720"/>
      </w:pPr>
      <w:r w:rsidRPr="00E568DC">
        <w:t>For large </w:t>
      </w:r>
      <m:oMath>
        <m:r>
          <w:rPr>
            <w:rFonts w:ascii="Cambria Math" w:hAnsi="Cambria Math"/>
          </w:rPr>
          <m:t>λ</m:t>
        </m:r>
      </m:oMath>
      <w:r w:rsidRPr="00E568DC">
        <w:t>, </w:t>
      </w:r>
      <m:oMath>
        <m:r>
          <m:rPr>
            <m:sty m:val="p"/>
          </m:rPr>
          <w:rPr>
            <w:rFonts w:ascii="Cambria Math" w:hAnsi="Cambria Math"/>
          </w:rPr>
          <m:t>exp</m:t>
        </m:r>
        <m:r>
          <w:rPr>
            <w:rFonts w:ascii="Cambria Math" w:hAnsi="Cambria Math"/>
          </w:rPr>
          <m:t>⁡(λ)≫</m:t>
        </m:r>
        <m:r>
          <m:rPr>
            <m:sty m:val="p"/>
          </m:rPr>
          <w:rPr>
            <w:rFonts w:ascii="Cambria Math" w:hAnsi="Cambria Math"/>
          </w:rPr>
          <m:t>exp</m:t>
        </m:r>
        <m:r>
          <w:rPr>
            <w:rFonts w:ascii="Cambria Math" w:hAnsi="Cambria Math"/>
          </w:rPr>
          <m:t>⁡(0)=1</m:t>
        </m:r>
      </m:oMath>
      <w:r w:rsidRPr="00E568DC">
        <w:t>.</w:t>
      </w:r>
      <w:r w:rsidRPr="00E568DC">
        <w:br/>
        <w:t>Thus almost all the mass goes to positions </w:t>
      </w:r>
      <m:oMath>
        <m:r>
          <w:rPr>
            <w:rFonts w:ascii="Cambria Math" w:hAnsi="Cambria Math"/>
          </w:rPr>
          <m:t>a</m:t>
        </m:r>
      </m:oMath>
      <w:r w:rsidRPr="00E568DC">
        <w:t> and </w:t>
      </w:r>
      <m:oMath>
        <m:r>
          <w:rPr>
            <w:rFonts w:ascii="Cambria Math" w:hAnsi="Cambria Math"/>
          </w:rPr>
          <m:t>b</m:t>
        </m:r>
      </m:oMath>
      <w:r w:rsidRPr="00E568DC">
        <w:t>, and by symmetry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E568DC">
        <w:t>.</w:t>
      </w:r>
      <w:r w:rsidRPr="00E568DC">
        <w:br/>
        <w:t>Therefore</w:t>
      </w:r>
    </w:p>
    <w:p w14:paraId="74386F65" w14:textId="29A877E5" w:rsidR="00397723" w:rsidRDefault="00E568DC" w:rsidP="00E568DC">
      <w:pPr>
        <w:ind w:left="720"/>
      </w:pPr>
      <m:oMathPara>
        <m:oMath>
          <m:r>
            <w:rPr>
              <w:rFonts w:ascii="Cambria Math" w:hAnsi="Cambria Math"/>
            </w:rPr>
            <m:t>c=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br/>
          </m:r>
          <m:r>
            <w:br/>
          </m:r>
        </m:oMath>
      </m:oMathPara>
    </w:p>
    <w:p w14:paraId="3110F283" w14:textId="327309CD" w:rsidR="007D08D9" w:rsidRDefault="007D08D9" w:rsidP="007D08D9">
      <w:pPr>
        <w:rPr>
          <w:rFonts w:hint="eastAsia"/>
        </w:rPr>
      </w:pPr>
      <w:r>
        <w:rPr>
          <w:rFonts w:hint="eastAsia"/>
        </w:rPr>
        <w:t>(c)</w:t>
      </w:r>
    </w:p>
    <w:p w14:paraId="5B01884F" w14:textId="33678009" w:rsidR="002E75B8" w:rsidRDefault="007D08D9" w:rsidP="008F5134">
      <w:pPr>
        <w:ind w:left="720"/>
        <w:rPr>
          <w:rFonts w:hint="eastAsia"/>
        </w:rPr>
      </w:pPr>
      <w:proofErr w:type="spellStart"/>
      <w:proofErr w:type="gramStart"/>
      <w:r>
        <w:rPr>
          <w:rFonts w:hint="eastAsia"/>
        </w:rPr>
        <w:t>i</w:t>
      </w:r>
      <w:proofErr w:type="spellEnd"/>
      <w:proofErr w:type="gramEnd"/>
    </w:p>
    <w:p w14:paraId="4A7364B9" w14:textId="77777777" w:rsidR="006A32C8" w:rsidRPr="006A32C8" w:rsidRDefault="006A32C8" w:rsidP="006A32C8">
      <w:pPr>
        <w:ind w:left="720"/>
      </w:pPr>
      <w:r w:rsidRPr="006A32C8">
        <w:rPr>
          <w:rFonts w:hint="eastAsia"/>
        </w:rPr>
        <w:t>We can reuse essentially the same construction as in part (b):</w:t>
      </w:r>
    </w:p>
    <w:p w14:paraId="47EBE240" w14:textId="1876DFE8" w:rsidR="006A32C8" w:rsidRPr="006A32C8" w:rsidRDefault="006A32C8" w:rsidP="006A32C8">
      <w:pPr>
        <w:ind w:left="720"/>
        <w:rPr>
          <w:rFonts w:hint="eastAsia"/>
        </w:rPr>
      </w:pPr>
      <m:oMathPara>
        <m:oMath>
          <m:r>
            <w:rPr>
              <w:rFonts w:ascii="Cambria Math" w:hAnsi="Cambria Math"/>
            </w:rPr>
            <m:t>q=λ(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3F53914F" w14:textId="5FF6170D" w:rsidR="006A32C8" w:rsidRPr="006A32C8" w:rsidRDefault="006A32C8" w:rsidP="006A32C8">
      <w:pPr>
        <w:ind w:left="720"/>
      </w:pPr>
      <w:r w:rsidRPr="006A32C8">
        <w:rPr>
          <w:rFonts w:hint="eastAsia"/>
        </w:rPr>
        <w:lastRenderedPageBreak/>
        <w:t>for a large positive scalar </w:t>
      </w:r>
      <m:oMath>
        <m:r>
          <w:rPr>
            <w:rFonts w:ascii="Cambria Math" w:hAnsi="Cambria Math"/>
          </w:rPr>
          <m:t>λ</m:t>
        </m:r>
      </m:oMath>
      <w:r w:rsidRPr="006A32C8">
        <w:rPr>
          <w:rFonts w:hint="eastAsia"/>
        </w:rPr>
        <w:t>.</w:t>
      </w:r>
    </w:p>
    <w:p w14:paraId="03FA584C" w14:textId="1A816316" w:rsidR="006A32C8" w:rsidRPr="006A32C8" w:rsidRDefault="006A32C8" w:rsidP="006A32C8">
      <w:pPr>
        <w:ind w:left="720"/>
        <w:rPr>
          <w:rFonts w:hint="eastAsia"/>
        </w:rPr>
      </w:pPr>
      <w:r w:rsidRPr="006A32C8">
        <w:rPr>
          <w:rFonts w:hint="eastAsia"/>
        </w:rPr>
        <w:t>Because each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6A32C8">
        <w:rPr>
          <w:rFonts w:hint="eastAsia"/>
        </w:rPr>
        <w:t> is drawn from </w:t>
      </w:r>
      <m:oMath>
        <m:r>
          <m:rPr>
            <m:scr m:val="script"/>
          </m:rPr>
          <w:rPr>
            <w:rFonts w:ascii="Cambria Math" w:hAnsi="Cambria Math"/>
          </w:rPr>
          <m:t>N(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,αI)</m:t>
        </m:r>
      </m:oMath>
      <w:r w:rsidRPr="006A32C8">
        <w:rPr>
          <w:rFonts w:hint="eastAsia"/>
        </w:rPr>
        <w:t> with very small </w:t>
      </w:r>
      <m:oMath>
        <m:r>
          <w:rPr>
            <w:rFonts w:ascii="Cambria Math" w:hAnsi="Cambria Math"/>
          </w:rPr>
          <m:t>α</m:t>
        </m:r>
      </m:oMath>
      <w:r w:rsidRPr="006A32C8">
        <w:rPr>
          <w:rFonts w:hint="eastAsia"/>
        </w:rPr>
        <w:t>, each sampled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6A32C8">
        <w:rPr>
          <w:rFonts w:hint="eastAsia"/>
        </w:rPr>
        <w:t> will be very close to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6A32C8">
        <w:rPr>
          <w:rFonts w:hint="eastAsia"/>
        </w:rPr>
        <w:t>.</w:t>
      </w:r>
      <w:r w:rsidRPr="006A32C8">
        <w:rPr>
          <w:rFonts w:hint="eastAsia"/>
        </w:rPr>
        <w:br/>
        <w:t>Thus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≈λ</m:t>
        </m:r>
      </m:oMath>
      <w:r w:rsidRPr="006A32C8">
        <w:rPr>
          <w:rFonts w:hint="eastAsia"/>
        </w:rPr>
        <w:t>,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≈λ</m:t>
        </m:r>
      </m:oMath>
      <w:r w:rsidRPr="006A32C8">
        <w:rPr>
          <w:rFonts w:hint="eastAsia"/>
        </w:rPr>
        <w:t>, and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≈0</m:t>
        </m:r>
      </m:oMath>
      <w:r w:rsidRPr="006A32C8">
        <w:rPr>
          <w:rFonts w:hint="eastAsia"/>
        </w:rPr>
        <w:t> for 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a,b</m:t>
        </m:r>
      </m:oMath>
      <w:r w:rsidRPr="006A32C8">
        <w:rPr>
          <w:rFonts w:hint="eastAsia"/>
        </w:rPr>
        <w:t>, since the means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6A32C8">
        <w:rPr>
          <w:rFonts w:hint="eastAsia"/>
        </w:rPr>
        <w:t> are orthogonal unit vectors and the perturbations are tiny.</w:t>
      </w:r>
    </w:p>
    <w:p w14:paraId="361A11DC" w14:textId="3E38B4CB" w:rsidR="006A32C8" w:rsidRPr="006A32C8" w:rsidRDefault="006A32C8" w:rsidP="006A32C8">
      <w:pPr>
        <w:ind w:left="720"/>
        <w:rPr>
          <w:rFonts w:hint="eastAsia"/>
        </w:rPr>
      </w:pPr>
      <w:r w:rsidRPr="006A32C8">
        <w:rPr>
          <w:rFonts w:hint="eastAsia"/>
        </w:rPr>
        <w:t xml:space="preserve">The </w:t>
      </w:r>
      <w:proofErr w:type="spellStart"/>
      <w:r w:rsidRPr="006A32C8">
        <w:rPr>
          <w:rFonts w:hint="eastAsia"/>
        </w:rPr>
        <w:t>softmax</w:t>
      </w:r>
      <w:proofErr w:type="spellEnd"/>
      <w:r w:rsidRPr="006A32C8">
        <w:rPr>
          <w:rFonts w:hint="eastAsia"/>
        </w:rPr>
        <w:t xml:space="preserve"> over these dot products will again place almost all probability mass on </w:t>
      </w:r>
      <m:oMath>
        <m:r>
          <w:rPr>
            <w:rFonts w:ascii="Cambria Math" w:hAnsi="Cambria Math"/>
          </w:rPr>
          <m:t>a</m:t>
        </m:r>
      </m:oMath>
      <w:r w:rsidRPr="006A32C8">
        <w:rPr>
          <w:rFonts w:hint="eastAsia"/>
        </w:rPr>
        <w:t> and </w:t>
      </w:r>
      <m:oMath>
        <m:r>
          <w:rPr>
            <w:rFonts w:ascii="Cambria Math" w:hAnsi="Cambria Math"/>
          </w:rPr>
          <m:t>b</m:t>
        </m:r>
      </m:oMath>
      <w:r w:rsidRPr="006A32C8">
        <w:rPr>
          <w:rFonts w:hint="eastAsia"/>
        </w:rPr>
        <w:t>, and (by symmetry) approximately split it 50/50, giving</w:t>
      </w:r>
    </w:p>
    <w:p w14:paraId="20B8F706" w14:textId="0935B94B" w:rsidR="002E75B8" w:rsidRDefault="006A32C8" w:rsidP="006A32C8">
      <w:pPr>
        <w:ind w:left="720"/>
      </w:pPr>
      <m:oMathPara>
        <m:oMath>
          <m:r>
            <w:rPr>
              <w:rFonts w:ascii="Cambria Math" w:hAnsi="Cambria Math"/>
            </w:rPr>
            <m:t>c≈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640DB19B" w14:textId="6C635A32" w:rsidR="007D08D9" w:rsidRDefault="006A32C8" w:rsidP="008F5134">
      <w:pPr>
        <w:ind w:left="720"/>
        <w:rPr>
          <w:rFonts w:hint="eastAsia"/>
        </w:rPr>
      </w:pPr>
      <w:r>
        <w:rPr>
          <w:rFonts w:hint="eastAsia"/>
        </w:rPr>
        <w:t>ii</w:t>
      </w:r>
    </w:p>
    <w:p w14:paraId="475A091C" w14:textId="57F8ECCD" w:rsidR="00FE3AFA" w:rsidRPr="00FE3AFA" w:rsidRDefault="00FE3AFA" w:rsidP="00FE3AFA">
      <w:pPr>
        <w:ind w:left="720"/>
      </w:pPr>
      <w:r w:rsidRPr="00FE3AFA">
        <w:rPr>
          <w:rFonts w:hint="eastAsia"/>
        </w:rPr>
        <w:t>Now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FE3AFA">
        <w:rPr>
          <w:rFonts w:hint="eastAsia"/>
        </w:rPr>
        <w:t> is no longer just a small perturbation around a unit vector. Its direction is similar to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FE3AFA">
        <w:rPr>
          <w:rFonts w:hint="eastAsia"/>
        </w:rPr>
        <w:t>, but its norm can vary a lot because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=αI+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bSup>
        <m:r>
          <w:rPr>
            <w:rFonts w:ascii="Cambria Math" w:hAnsi="Cambria Math"/>
          </w:rPr>
          <m:t>)</m:t>
        </m:r>
      </m:oMath>
      <w:r w:rsidRPr="00FE3AFA">
        <w:rPr>
          <w:rFonts w:hint="eastAsia"/>
        </w:rPr>
        <w:t> allows large variance along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FE3AFA">
        <w:rPr>
          <w:rFonts w:hint="eastAsia"/>
        </w:rPr>
        <w:t>.</w:t>
      </w:r>
      <w:r w:rsidRPr="00FE3AFA">
        <w:rPr>
          <w:rFonts w:hint="eastAsia"/>
        </w:rPr>
        <w:br/>
        <w:t>This means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FE3AFA">
        <w:rPr>
          <w:rFonts w:hint="eastAsia"/>
        </w:rPr>
        <w:t> can fluctuate dramatically in magnitude across samples, while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FE3AFA">
        <w:rPr>
          <w:rFonts w:hint="eastAsia"/>
        </w:rPr>
        <w:t> stays relatively stable.</w:t>
      </w:r>
    </w:p>
    <w:p w14:paraId="641C56EE" w14:textId="685A67CD" w:rsidR="00FE3AFA" w:rsidRPr="00FE3AFA" w:rsidRDefault="00FE3AFA" w:rsidP="00FE3AFA">
      <w:pPr>
        <w:ind w:left="720"/>
        <w:rPr>
          <w:rFonts w:hint="eastAsia"/>
        </w:rPr>
      </w:pPr>
      <w:r w:rsidRPr="00FE3AFA">
        <w:rPr>
          <w:rFonts w:hint="eastAsia"/>
        </w:rPr>
        <w:t>When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FE3AFA">
        <w:rPr>
          <w:rFonts w:hint="eastAsia"/>
        </w:rPr>
        <w:t> happens to have a large norm,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FE3AFA">
        <w:rPr>
          <w:rFonts w:hint="eastAsia"/>
        </w:rPr>
        <w:t xml:space="preserve"> will dominate the </w:t>
      </w:r>
      <w:proofErr w:type="spellStart"/>
      <w:r w:rsidRPr="00FE3AFA">
        <w:rPr>
          <w:rFonts w:hint="eastAsia"/>
        </w:rPr>
        <w:t>softmax</w:t>
      </w:r>
      <w:proofErr w:type="spellEnd"/>
      <w:r w:rsidRPr="00FE3AFA">
        <w:rPr>
          <w:rFonts w:hint="eastAsia"/>
        </w:rPr>
        <w:t>, so the attention will put almost all its weight on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FE3AFA">
        <w:rPr>
          <w:rFonts w:hint="eastAsia"/>
        </w:rPr>
        <w:t>, making</w:t>
      </w:r>
    </w:p>
    <w:p w14:paraId="2E3FC78C" w14:textId="71F4CB23" w:rsidR="00FE3AFA" w:rsidRPr="00FE3AFA" w:rsidRDefault="00FE3AFA" w:rsidP="00FE3AFA">
      <w:pPr>
        <w:ind w:left="720"/>
        <w:rPr>
          <w:rFonts w:hint="eastAsia"/>
        </w:rPr>
      </w:pPr>
      <m:oMathPara>
        <m:oMath>
          <m:r>
            <w:rPr>
              <w:rFonts w:ascii="Cambria Math" w:hAnsi="Cambria Math"/>
            </w:rPr>
            <m:t>c≈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FD70C97" w14:textId="3EF65899" w:rsidR="00FE3AFA" w:rsidRPr="00FE3AFA" w:rsidRDefault="00FE3AFA" w:rsidP="00FE3AFA">
      <w:pPr>
        <w:ind w:left="720"/>
      </w:pPr>
      <w:r w:rsidRPr="00FE3AFA">
        <w:rPr>
          <w:rFonts w:hint="eastAsia"/>
        </w:rPr>
        <w:t>When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FE3AFA">
        <w:rPr>
          <w:rFonts w:hint="eastAsia"/>
        </w:rPr>
        <w:t> has a more typical norm, we may again get a split between </w:t>
      </w:r>
      <m:oMath>
        <m:r>
          <w:rPr>
            <w:rFonts w:ascii="Cambria Math" w:hAnsi="Cambria Math"/>
          </w:rPr>
          <m:t>a</m:t>
        </m:r>
      </m:oMath>
      <w:r w:rsidRPr="00FE3AFA">
        <w:rPr>
          <w:rFonts w:hint="eastAsia"/>
        </w:rPr>
        <w:t> and </w:t>
      </w:r>
      <m:oMath>
        <m:r>
          <w:rPr>
            <w:rFonts w:ascii="Cambria Math" w:hAnsi="Cambria Math"/>
          </w:rPr>
          <m:t>b</m:t>
        </m:r>
      </m:oMath>
      <w:r w:rsidRPr="00FE3AFA">
        <w:rPr>
          <w:rFonts w:hint="eastAsia"/>
        </w:rPr>
        <w:t>, giving something closer to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)</m:t>
        </m:r>
      </m:oMath>
      <w:r w:rsidRPr="00FE3AFA">
        <w:rPr>
          <w:rFonts w:hint="eastAsia"/>
        </w:rPr>
        <w:t>.</w:t>
      </w:r>
      <w:r w:rsidRPr="00FE3AFA">
        <w:rPr>
          <w:rFonts w:hint="eastAsia"/>
        </w:rPr>
        <w:br/>
        <w:t>So across different samples, the output </w:t>
      </w:r>
      <m:oMath>
        <m:r>
          <w:rPr>
            <w:rFonts w:ascii="Cambria Math" w:hAnsi="Cambria Math"/>
          </w:rPr>
          <m:t>c</m:t>
        </m:r>
      </m:oMath>
      <w:r w:rsidRPr="00FE3AFA">
        <w:rPr>
          <w:rFonts w:hint="eastAsia"/>
        </w:rPr>
        <w:t> will vary a lot, shifting between something close to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FE3AFA">
        <w:rPr>
          <w:rFonts w:hint="eastAsia"/>
        </w:rPr>
        <w:t> and something closer to the average of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FE3AFA">
        <w:rPr>
          <w:rFonts w:hint="eastAsia"/>
        </w:rPr>
        <w:t> and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FE3AFA">
        <w:rPr>
          <w:rFonts w:hint="eastAsia"/>
        </w:rPr>
        <w:t>.</w:t>
      </w:r>
      <w:r w:rsidRPr="00FE3AFA">
        <w:rPr>
          <w:rFonts w:hint="eastAsia"/>
        </w:rPr>
        <w:br/>
        <w:t>Qualitatively, compared to part (i), the variance of </w:t>
      </w:r>
      <m:oMath>
        <m:r>
          <w:rPr>
            <w:rFonts w:ascii="Cambria Math" w:hAnsi="Cambria Math"/>
          </w:rPr>
          <m:t>c</m:t>
        </m:r>
      </m:oMath>
      <w:r w:rsidRPr="00FE3AFA">
        <w:rPr>
          <w:rFonts w:hint="eastAsia"/>
        </w:rPr>
        <w:t xml:space="preserve"> is much higher because the softmax can be </w:t>
      </w:r>
      <w:r w:rsidRPr="00FE3AFA">
        <w:rPr>
          <w:rFonts w:hint="eastAsia"/>
        </w:rPr>
        <w:t>“</w:t>
      </w:r>
      <w:r w:rsidRPr="00FE3AFA">
        <w:rPr>
          <w:rFonts w:hint="eastAsia"/>
        </w:rPr>
        <w:t>hijacked</w:t>
      </w:r>
      <w:r w:rsidRPr="00FE3AFA">
        <w:rPr>
          <w:rFonts w:hint="eastAsia"/>
        </w:rPr>
        <w:t>”</w:t>
      </w:r>
      <w:r w:rsidRPr="00FE3AFA">
        <w:rPr>
          <w:rFonts w:hint="eastAsia"/>
        </w:rPr>
        <w:t xml:space="preserve"> by the occasional very large-magnitude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FE3AFA">
        <w:rPr>
          <w:rFonts w:hint="eastAsia"/>
        </w:rPr>
        <w:t>.</w:t>
      </w:r>
    </w:p>
    <w:p w14:paraId="3B707538" w14:textId="77777777" w:rsidR="000D6068" w:rsidRDefault="000D6068" w:rsidP="000D6068"/>
    <w:p w14:paraId="13FFFE7C" w14:textId="4E17E21C" w:rsidR="000D6068" w:rsidRDefault="000D6068" w:rsidP="000D6068">
      <w:pPr>
        <w:rPr>
          <w:rFonts w:hint="eastAsia"/>
        </w:rPr>
      </w:pPr>
      <w:r>
        <w:rPr>
          <w:rFonts w:hint="eastAsia"/>
        </w:rPr>
        <w:t>(d)</w:t>
      </w:r>
    </w:p>
    <w:p w14:paraId="3E8BEFAD" w14:textId="0C360983" w:rsidR="000D6068" w:rsidRDefault="000D6068" w:rsidP="008F5134">
      <w:pPr>
        <w:ind w:left="720"/>
        <w:rPr>
          <w:rFonts w:hint="eastAsia"/>
        </w:rPr>
      </w:pPr>
      <w:proofErr w:type="spellStart"/>
      <w:proofErr w:type="gramStart"/>
      <w:r>
        <w:rPr>
          <w:rFonts w:hint="eastAsia"/>
        </w:rPr>
        <w:t>i</w:t>
      </w:r>
      <w:proofErr w:type="spellEnd"/>
      <w:proofErr w:type="gramEnd"/>
    </w:p>
    <w:p w14:paraId="0E27F7B7" w14:textId="77777777" w:rsidR="00E14AE5" w:rsidRPr="00E14AE5" w:rsidRDefault="00E14AE5" w:rsidP="00E14AE5">
      <w:pPr>
        <w:ind w:left="720"/>
      </w:pPr>
      <w:r w:rsidRPr="00E14AE5">
        <w:rPr>
          <w:rFonts w:hint="eastAsia"/>
        </w:rPr>
        <w:t>Let</w:t>
      </w:r>
    </w:p>
    <w:p w14:paraId="2E56D15E" w14:textId="620679FA" w:rsidR="00E14AE5" w:rsidRPr="00E14AE5" w:rsidRDefault="00E14AE5" w:rsidP="00E14AE5">
      <w:pPr>
        <w:ind w:left="72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=λ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=λ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br/>
          </m:r>
        </m:oMath>
      </m:oMathPara>
    </w:p>
    <w:p w14:paraId="53AACB3B" w14:textId="333D2240" w:rsidR="00E14AE5" w:rsidRPr="00E14AE5" w:rsidRDefault="00E14AE5" w:rsidP="00E14AE5">
      <w:pPr>
        <w:ind w:left="720"/>
      </w:pPr>
      <w:r w:rsidRPr="00E14AE5">
        <w:rPr>
          <w:rFonts w:hint="eastAsia"/>
        </w:rPr>
        <w:t>for a large positive </w:t>
      </w:r>
      <m:oMath>
        <m:r>
          <w:rPr>
            <w:rFonts w:ascii="Cambria Math" w:hAnsi="Cambria Math"/>
          </w:rPr>
          <m:t>λ</m:t>
        </m:r>
      </m:oMath>
      <w:r w:rsidRPr="00E14AE5">
        <w:rPr>
          <w:rFonts w:hint="eastAsia"/>
        </w:rPr>
        <w:t>.</w:t>
      </w:r>
      <w:r w:rsidRPr="00E14AE5">
        <w:rPr>
          <w:rFonts w:hint="eastAsia"/>
        </w:rPr>
        <w:br/>
        <w:t>Because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=αI</m:t>
        </m:r>
      </m:oMath>
      <w:r w:rsidRPr="00E14AE5">
        <w:rPr>
          <w:rFonts w:hint="eastAsia"/>
        </w:rPr>
        <w:t> with very small </w:t>
      </w:r>
      <m:oMath>
        <m:r>
          <w:rPr>
            <w:rFonts w:ascii="Cambria Math" w:hAnsi="Cambria Math"/>
          </w:rPr>
          <m:t>α</m:t>
        </m:r>
      </m:oMath>
      <w:r w:rsidRPr="00E14AE5">
        <w:rPr>
          <w:rFonts w:hint="eastAsia"/>
        </w:rPr>
        <w:t>, each sampled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E14AE5">
        <w:rPr>
          <w:rFonts w:hint="eastAsia"/>
        </w:rPr>
        <w:t> is very close to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E14AE5">
        <w:rPr>
          <w:rFonts w:hint="eastAsia"/>
        </w:rPr>
        <w:t>.</w:t>
      </w:r>
      <w:r w:rsidRPr="00E14AE5">
        <w:rPr>
          <w:rFonts w:hint="eastAsia"/>
        </w:rPr>
        <w:br/>
        <w:t>Then for head 1,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≈λ</m:t>
        </m:r>
      </m:oMath>
      <w:r w:rsidRPr="00E14AE5">
        <w:rPr>
          <w:rFonts w:hint="eastAsia"/>
        </w:rPr>
        <w:t> and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≈0</m:t>
        </m:r>
      </m:oMath>
      <w:r w:rsidRPr="00E14AE5">
        <w:rPr>
          <w:rFonts w:hint="eastAsia"/>
        </w:rPr>
        <w:t> for 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a</m:t>
        </m:r>
      </m:oMath>
      <w:r w:rsidRPr="00E14AE5">
        <w:rPr>
          <w:rFonts w:hint="eastAsia"/>
        </w:rPr>
        <w:t>, so head 1</w:t>
      </w:r>
      <w:r w:rsidRPr="00E14AE5">
        <w:rPr>
          <w:rFonts w:hint="eastAsia"/>
        </w:rPr>
        <w:t>’</w:t>
      </w:r>
      <w:r w:rsidRPr="00E14AE5">
        <w:rPr>
          <w:rFonts w:hint="eastAsia"/>
        </w:rPr>
        <w:t xml:space="preserve">s attention places almost all mass </w:t>
      </w:r>
      <w:r w:rsidRPr="00E14AE5">
        <w:rPr>
          <w:rFonts w:hint="eastAsia"/>
        </w:rPr>
        <w:lastRenderedPageBreak/>
        <w:t>on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E14AE5">
        <w:rPr>
          <w:rFonts w:hint="eastAsia"/>
        </w:rPr>
        <w:t>, giving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E14AE5">
        <w:rPr>
          <w:rFonts w:hint="eastAsia"/>
        </w:rPr>
        <w:t>.</w:t>
      </w:r>
      <w:r w:rsidRPr="00E14AE5">
        <w:rPr>
          <w:rFonts w:hint="eastAsia"/>
        </w:rPr>
        <w:br/>
        <w:t>Similarly, for head 2,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≈λ</m:t>
        </m:r>
      </m:oMath>
      <w:r w:rsidRPr="00E14AE5">
        <w:rPr>
          <w:rFonts w:hint="eastAsia"/>
        </w:rPr>
        <w:t> and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≈0</m:t>
        </m:r>
      </m:oMath>
      <w:r w:rsidRPr="00E14AE5">
        <w:rPr>
          <w:rFonts w:hint="eastAsia"/>
        </w:rPr>
        <w:t> for 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b</m:t>
        </m:r>
      </m:oMath>
      <w:r w:rsidRPr="00E14AE5">
        <w:rPr>
          <w:rFonts w:hint="eastAsia"/>
        </w:rPr>
        <w:t>, so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E14AE5">
        <w:rPr>
          <w:rFonts w:hint="eastAsia"/>
        </w:rPr>
        <w:t>.</w:t>
      </w:r>
    </w:p>
    <w:p w14:paraId="5A43663B" w14:textId="77777777" w:rsidR="00E14AE5" w:rsidRPr="00E14AE5" w:rsidRDefault="00E14AE5" w:rsidP="00E14AE5">
      <w:pPr>
        <w:ind w:left="720"/>
        <w:rPr>
          <w:rFonts w:hint="eastAsia"/>
        </w:rPr>
      </w:pPr>
      <w:r w:rsidRPr="00E14AE5">
        <w:rPr>
          <w:rFonts w:hint="eastAsia"/>
        </w:rPr>
        <w:t>Averaging the two heads gives</w:t>
      </w:r>
    </w:p>
    <w:p w14:paraId="33BA6AD2" w14:textId="15CCB736" w:rsidR="00E14AE5" w:rsidRDefault="00E14AE5" w:rsidP="00E14AE5">
      <w:pPr>
        <w:ind w:left="72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5F226840" w14:textId="781F3525" w:rsidR="00E14AE5" w:rsidRDefault="00E14AE5" w:rsidP="00E14AE5">
      <w:pPr>
        <w:ind w:left="720"/>
        <w:rPr>
          <w:rFonts w:hint="eastAsia"/>
        </w:rPr>
      </w:pPr>
      <w:r>
        <w:rPr>
          <w:rFonts w:hint="eastAsia"/>
        </w:rPr>
        <w:t>ii</w:t>
      </w:r>
    </w:p>
    <w:p w14:paraId="1CD3202D" w14:textId="4E536549" w:rsidR="00E14AE5" w:rsidRPr="00E14AE5" w:rsidRDefault="00E14AE5" w:rsidP="00E14AE5">
      <w:pPr>
        <w:ind w:left="720"/>
      </w:pPr>
      <w:r w:rsidRPr="00E14AE5">
        <w:rPr>
          <w:rFonts w:hint="eastAsia"/>
        </w:rPr>
        <w:t>With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=αI+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bSup>
        <m:r>
          <w:rPr>
            <w:rFonts w:ascii="Cambria Math" w:hAnsi="Cambria Math"/>
          </w:rPr>
          <m:t>)</m:t>
        </m:r>
      </m:oMath>
      <w:r w:rsidRPr="00E14AE5">
        <w:rPr>
          <w:rFonts w:hint="eastAsia"/>
        </w:rPr>
        <w:t>, the key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E14AE5">
        <w:rPr>
          <w:rFonts w:hint="eastAsia"/>
        </w:rPr>
        <w:t> for item </w:t>
      </w:r>
      <m:oMath>
        <m:r>
          <w:rPr>
            <w:rFonts w:ascii="Cambria Math" w:hAnsi="Cambria Math"/>
          </w:rPr>
          <m:t>a</m:t>
        </m:r>
      </m:oMath>
      <w:r w:rsidRPr="00E14AE5">
        <w:rPr>
          <w:rFonts w:hint="eastAsia"/>
        </w:rPr>
        <w:t> can fluctuate a lot in magnitude, so head 1 (which is trying to lock onto </w:t>
      </w:r>
      <m:oMath>
        <m:r>
          <w:rPr>
            <w:rFonts w:ascii="Cambria Math" w:hAnsi="Cambria Math"/>
          </w:rPr>
          <m:t>a</m:t>
        </m:r>
      </m:oMath>
      <w:r w:rsidRPr="00E14AE5">
        <w:rPr>
          <w:rFonts w:hint="eastAsia"/>
        </w:rPr>
        <w:t>) will have high variance in its output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14AE5">
        <w:rPr>
          <w:rFonts w:hint="eastAsia"/>
        </w:rPr>
        <w:t>: sometimes it will almost perfectly copy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E14AE5">
        <w:rPr>
          <w:rFonts w:hint="eastAsia"/>
        </w:rPr>
        <w:t>, sometimes it will be less peaked.</w:t>
      </w:r>
    </w:p>
    <w:p w14:paraId="6A8624B4" w14:textId="38795710" w:rsidR="00E14AE5" w:rsidRPr="00E14AE5" w:rsidRDefault="00E14AE5" w:rsidP="00E14AE5">
      <w:pPr>
        <w:ind w:left="720"/>
        <w:rPr>
          <w:rFonts w:hint="eastAsia"/>
        </w:rPr>
      </w:pPr>
      <w:r w:rsidRPr="00E14AE5">
        <w:rPr>
          <w:rFonts w:hint="eastAsia"/>
        </w:rPr>
        <w:t>However, head 2 is attending primarily to </w:t>
      </w:r>
      <m:oMath>
        <m:r>
          <w:rPr>
            <w:rFonts w:ascii="Cambria Math" w:hAnsi="Cambria Math"/>
          </w:rPr>
          <m:t>b</m:t>
        </m:r>
      </m:oMath>
      <w:r w:rsidRPr="00E14AE5">
        <w:rPr>
          <w:rFonts w:hint="eastAsia"/>
        </w:rPr>
        <w:t>, whose key distribution is still near unit norm with only tiny isotropic noise, so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E14AE5">
        <w:rPr>
          <w:rFonts w:hint="eastAsia"/>
        </w:rPr>
        <w:t> remains relatively stable across samples.</w:t>
      </w:r>
    </w:p>
    <w:p w14:paraId="373AFCBC" w14:textId="4E3A1E08" w:rsidR="00E14AE5" w:rsidRPr="00E14AE5" w:rsidRDefault="00E14AE5" w:rsidP="00E14AE5">
      <w:pPr>
        <w:ind w:left="720"/>
        <w:rPr>
          <w:rFonts w:hint="eastAsia"/>
        </w:rPr>
      </w:pPr>
      <w:r w:rsidRPr="00E14AE5">
        <w:rPr>
          <w:rFonts w:hint="eastAsia"/>
        </w:rPr>
        <w:t>When we take the final output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E14AE5">
        <w:rPr>
          <w:rFonts w:hint="eastAsia"/>
        </w:rPr>
        <w:t>, we are averaging a high-variance signal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14AE5">
        <w:rPr>
          <w:rFonts w:hint="eastAsia"/>
        </w:rPr>
        <w:t>) with a low-variance signal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E14AE5">
        <w:rPr>
          <w:rFonts w:hint="eastAsia"/>
        </w:rPr>
        <w:t>).</w:t>
      </w:r>
      <w:r w:rsidRPr="00E14AE5">
        <w:rPr>
          <w:rFonts w:hint="eastAsia"/>
        </w:rPr>
        <w:br/>
        <w:t>Qualitatively, this means the final output varies less than the single-headed case in 1(c)ii: the instability from </w:t>
      </w:r>
      <m:oMath>
        <m:r>
          <w:rPr>
            <w:rFonts w:ascii="Cambria Math" w:hAnsi="Cambria Math"/>
          </w:rPr>
          <m:t>a</m:t>
        </m:r>
      </m:oMath>
      <w:r w:rsidRPr="00E14AE5">
        <w:rPr>
          <w:rFonts w:hint="eastAsia"/>
        </w:rPr>
        <w:t>’</w:t>
      </w:r>
      <w:r w:rsidRPr="00E14AE5">
        <w:rPr>
          <w:rFonts w:hint="eastAsia"/>
        </w:rPr>
        <w:t>s key does not completely dominate, because the other head reliably contributes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E14AE5">
        <w:rPr>
          <w:rFonts w:hint="eastAsia"/>
        </w:rPr>
        <w:t>.</w:t>
      </w:r>
      <w:r w:rsidRPr="00E14AE5">
        <w:rPr>
          <w:rFonts w:hint="eastAsia"/>
        </w:rPr>
        <w:br/>
        <w:t>So compared to single-headed attention, multi-headed attention reduces the variance of the final combined representation.</w:t>
      </w:r>
    </w:p>
    <w:p w14:paraId="597C6CBE" w14:textId="77777777" w:rsidR="00211260" w:rsidRDefault="00211260" w:rsidP="00211260"/>
    <w:p w14:paraId="0653864F" w14:textId="322FD134" w:rsidR="00211260" w:rsidRDefault="00211260" w:rsidP="00211260">
      <w:r>
        <w:rPr>
          <w:rFonts w:hint="eastAsia"/>
        </w:rPr>
        <w:t>2.</w:t>
      </w:r>
    </w:p>
    <w:p w14:paraId="51CBB7C9" w14:textId="6D26CD88" w:rsidR="00211260" w:rsidRDefault="00211260" w:rsidP="001B5FF7"/>
    <w:p w14:paraId="0762B917" w14:textId="77777777" w:rsidR="000D6068" w:rsidRDefault="000D6068" w:rsidP="008F5134">
      <w:pPr>
        <w:ind w:left="720"/>
      </w:pPr>
    </w:p>
    <w:p w14:paraId="0C5586E8" w14:textId="77777777" w:rsidR="000D6068" w:rsidRDefault="000D6068" w:rsidP="008F5134">
      <w:pPr>
        <w:ind w:left="720"/>
      </w:pPr>
    </w:p>
    <w:p w14:paraId="556E0667" w14:textId="77777777" w:rsidR="000D6068" w:rsidRDefault="000D6068" w:rsidP="008F5134">
      <w:pPr>
        <w:ind w:left="720"/>
      </w:pPr>
    </w:p>
    <w:p w14:paraId="73483F80" w14:textId="77777777" w:rsidR="000D6068" w:rsidRDefault="000D6068" w:rsidP="008F5134">
      <w:pPr>
        <w:ind w:left="720"/>
      </w:pPr>
    </w:p>
    <w:p w14:paraId="18E5ECC2" w14:textId="77777777" w:rsidR="000D6068" w:rsidRDefault="000D6068" w:rsidP="008F5134">
      <w:pPr>
        <w:ind w:left="720"/>
      </w:pPr>
    </w:p>
    <w:p w14:paraId="4FBCAC61" w14:textId="77777777" w:rsidR="00866FA0" w:rsidRDefault="00866FA0" w:rsidP="008F5134">
      <w:pPr>
        <w:ind w:left="720"/>
        <w:rPr>
          <w:rFonts w:hint="eastAsia"/>
        </w:rPr>
      </w:pPr>
    </w:p>
    <w:sectPr w:rsidR="00866FA0" w:rsidSect="008F513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C32C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D671351"/>
    <w:multiLevelType w:val="hybridMultilevel"/>
    <w:tmpl w:val="966C3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BE68D9"/>
    <w:multiLevelType w:val="hybridMultilevel"/>
    <w:tmpl w:val="240E945A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66502F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6CE73556"/>
    <w:multiLevelType w:val="hybridMultilevel"/>
    <w:tmpl w:val="B7B64D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4117789">
    <w:abstractNumId w:val="1"/>
  </w:num>
  <w:num w:numId="2" w16cid:durableId="1212310043">
    <w:abstractNumId w:val="4"/>
  </w:num>
  <w:num w:numId="3" w16cid:durableId="1695836599">
    <w:abstractNumId w:val="3"/>
  </w:num>
  <w:num w:numId="4" w16cid:durableId="531697148">
    <w:abstractNumId w:val="0"/>
  </w:num>
  <w:num w:numId="5" w16cid:durableId="428620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466"/>
    <w:rsid w:val="00041466"/>
    <w:rsid w:val="000D6068"/>
    <w:rsid w:val="001B5FF7"/>
    <w:rsid w:val="00211260"/>
    <w:rsid w:val="00233452"/>
    <w:rsid w:val="002E75B8"/>
    <w:rsid w:val="003165B4"/>
    <w:rsid w:val="00397723"/>
    <w:rsid w:val="004429BB"/>
    <w:rsid w:val="005069F6"/>
    <w:rsid w:val="006A32C8"/>
    <w:rsid w:val="007D08D9"/>
    <w:rsid w:val="00866FA0"/>
    <w:rsid w:val="008F5134"/>
    <w:rsid w:val="00AA6190"/>
    <w:rsid w:val="00C93604"/>
    <w:rsid w:val="00D53F0D"/>
    <w:rsid w:val="00E14AE5"/>
    <w:rsid w:val="00E568DC"/>
    <w:rsid w:val="00F839EA"/>
    <w:rsid w:val="00FE3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2D053"/>
  <w15:chartTrackingRefBased/>
  <w15:docId w15:val="{344293F4-068F-4FF9-A494-0ABA7BC05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1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1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041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1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1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1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1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1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1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041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041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rsid w:val="000414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041466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0414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041466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14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0414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1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1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1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1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1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14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14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14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1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14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14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960</Words>
  <Characters>4575</Characters>
  <Application>Microsoft Office Word</Application>
  <DocSecurity>0</DocSecurity>
  <Lines>84</Lines>
  <Paragraphs>33</Paragraphs>
  <ScaleCrop>false</ScaleCrop>
  <Company/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Bowen ZHENG Owen</dc:creator>
  <cp:keywords/>
  <dc:description/>
  <cp:lastModifiedBy>Bowen ZHENG Owen</cp:lastModifiedBy>
  <cp:revision>14</cp:revision>
  <dcterms:created xsi:type="dcterms:W3CDTF">2025-10-31T11:36:00Z</dcterms:created>
  <dcterms:modified xsi:type="dcterms:W3CDTF">2025-10-31T12:18:00Z</dcterms:modified>
</cp:coreProperties>
</file>