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Security Analysis -16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Graham relates that, though he was worried at the top of the market, he failed to act on his bearish hunch. The Graham-Newman partnership went into the 1929 break with $2.5 million of capital. And they controlled about $2.5 million in hedged positions- stocks owned long offset by stocks sold short. They had, besides, about $4.5 million in outright long positions. It was bad enough that they were leveraged, as Graham later came to realize. Compounding that tactical error was a deeply rooted conviction that the stocks they owned were cheap enough to withstand any imaginable blow.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They came through the crash creditably: down by only 20% was, for the final quarter of 1929, almost heroic. But they gave up 50% in 1930, 16% in 1931, and 3% in 1932 (another relatively excellent showing), for a cumulative loss of 70%. 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I blamed myself not so much for my failure to protect myself against the disaster I had been predicting,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 xml:space="preserve"> Graham writes, 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as for having slipped into an extravagant way of life which I hadn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t the temperament or capacity to enjoy. I quickly convinced myself that the true key to material happiness lay in a modest standard of living which could be achieved with little difficulty under almost all economic conditions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- the margin-of-safety idea applied to personal finance.</w:t>
      </w:r>
    </w:p>
    <w:p>
      <w:pPr>
        <w:ind w:firstLine="420" w:firstLineChars="0"/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Security Analysis -109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For investment, the future is essentially something to be guarded against rather than to be profited from. If the future brings improvement, so much the better; bust investment as such cannot be founded in any important degree upon the expectation of improvement. Speculation, on the other hand, may always properly - and often soundly - derive its basis and its justification from prospective developments that differ from past performance.</w:t>
      </w:r>
    </w:p>
    <w:p>
      <w:pPr>
        <w:ind w:firstLine="420" w:firstLineChars="0"/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From Guardian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This is the first time we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ve seen a financial bubble coupled with religious, cult-like behavior and an investment strategy not seen before in history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DhkZDgxNDBjMmU4NDRkM2M4NTFhNzg4Yzc4NDMyYjAifQ=="/>
  </w:docVars>
  <w:rsids>
    <w:rsidRoot w:val="00000000"/>
    <w:rsid w:val="078A2540"/>
    <w:rsid w:val="0D4227D8"/>
    <w:rsid w:val="0EF43608"/>
    <w:rsid w:val="0F041CC7"/>
    <w:rsid w:val="119721D6"/>
    <w:rsid w:val="1A497BC9"/>
    <w:rsid w:val="32EF6F0B"/>
    <w:rsid w:val="36CB118E"/>
    <w:rsid w:val="37685F49"/>
    <w:rsid w:val="37F42102"/>
    <w:rsid w:val="3B5A3F2F"/>
    <w:rsid w:val="405C7E57"/>
    <w:rsid w:val="526A1BDE"/>
    <w:rsid w:val="55314913"/>
    <w:rsid w:val="6E724EEA"/>
    <w:rsid w:val="6FFF59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301</Words>
  <Characters>1501</Characters>
  <Lines>0</Lines>
  <Paragraphs>0</Paragraphs>
  <TotalTime>8</TotalTime>
  <ScaleCrop>false</ScaleCrop>
  <LinksUpToDate>false</LinksUpToDate>
  <CharactersWithSpaces>1789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2022-05-30T08:30:00Z</dcterms:created>
  <dc:creator>Administrator</dc:creator>
  <cp:lastModifiedBy>Administrator</cp:lastModifiedBy>
  <dcterms:modified xsi:type="dcterms:W3CDTF">2022-07-13T00:33:01Z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A9F361DD66024B5CA77E8FD2AB694D90</vt:lpwstr>
  </property>
</Properties>
</file>