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Some highly successful investors, including Buffet, have come increasingly to recognize the value of intangible assets —— broadcast licenses or soft-drink formulas, for example —— which have a history of growing in value without any investment being required to maintain them. Virtually all cash flow generated is free cash flow.</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165</w:t>
      </w:r>
    </w:p>
    <w:p>
      <w:pPr>
        <w:rPr>
          <w:rFonts w:hint="default"/>
          <w:lang w:val="en-US" w:eastAsia="zh-CN"/>
        </w:rPr>
      </w:pPr>
      <w:r>
        <w:rPr>
          <w:rFonts w:hint="eastAsia"/>
          <w:lang w:val="en-US" w:eastAsia="zh-CN"/>
        </w:rPr>
        <w:t>Investors may find it difficult to act as contrarians for they can never be certain whether or when they will be proven correct. Since they are acting against the crowd, contrarians are almost always initially wrong and likely for a time to suffer paper losses. By contrast, member of the herd are nearly always right for a period. Not only are contrarians initially wrong, they may be wrong more often and for longer periods than others because market trends can continue long past any limits warranted by underlying value.</w:t>
      </w:r>
      <w:bookmarkStart w:id="0" w:name="_GoBack"/>
      <w:bookmarkEnd w:id="0"/>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hkZDgxNDBjMmU4NDRkM2M4NTFhNzg4Yzc4NDMyYjAifQ=="/>
  </w:docVars>
  <w:rsids>
    <w:rsidRoot w:val="00000000"/>
    <w:rsid w:val="19FD4A34"/>
    <w:rsid w:val="3297716F"/>
    <w:rsid w:val="47373634"/>
    <w:rsid w:val="4AB04F3A"/>
    <w:rsid w:val="54121DDC"/>
    <w:rsid w:val="56377FCD"/>
    <w:rsid w:val="567817E7"/>
    <w:rsid w:val="5A575469"/>
    <w:rsid w:val="66345D9F"/>
    <w:rsid w:val="761756AB"/>
    <w:rsid w:val="7AEF7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106</Words>
  <Characters>535</Characters>
  <Lines>0</Lines>
  <Paragraphs>0</Paragraphs>
  <TotalTime>3</TotalTime>
  <ScaleCrop>false</ScaleCrop>
  <LinksUpToDate>false</LinksUpToDate>
  <CharactersWithSpaces>636</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2022-06-19T03:50:00Z</dcterms:created>
  <dc:creator>44311</dc:creator>
  <cp:lastModifiedBy>Administrator</cp:lastModifiedBy>
  <dcterms:modified xsi:type="dcterms:W3CDTF">2022-06-22T05:38:53Z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8C4E97F34CBE4CF497DFEF825552D03E</vt:lpwstr>
  </property>
</Properties>
</file>