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40" w:before="0" w:after="20"/>
        <w:jc w:val="center"/>
        <w:rPr>
          <w:rFonts w:ascii="Carlito" w:hAnsi="Carlito" w:cs="Carlito"/>
          <w:b/>
          <w:i w:val="false"/>
          <w:i w:val="false"/>
          <w:color w:val="0D0D0D"/>
          <w:spacing w:val="80"/>
          <w:sz w:val="48"/>
        </w:rPr>
      </w:pPr>
      <w:r>
        <w:rPr>
          <w:rFonts w:cs="Carlito"/>
          <w:b/>
          <w:i w:val="false"/>
          <w:color w:val="0D0D0D"/>
          <w:spacing w:val="80"/>
          <w:sz w:val="48"/>
        </w:rPr>
        <w:t>BILLEL ZIGHAB</w:t>
      </w:r>
    </w:p>
    <w:p>
      <w:pPr>
        <w:pStyle w:val="Normal"/>
        <w:spacing w:lineRule="auto" w:line="240" w:before="0" w:after="20"/>
        <w:jc w:val="center"/>
        <w:rPr>
          <w:rFonts w:ascii="Carlito" w:hAnsi="Carlito" w:cs="Carlito"/>
          <w:b/>
          <w:i w:val="false"/>
          <w:i w:val="false"/>
          <w:color w:val="012169"/>
          <w:spacing w:val="50"/>
          <w:sz w:val="26"/>
        </w:rPr>
      </w:pPr>
      <w:r>
        <w:rPr>
          <w:rFonts w:cs="Carlito"/>
          <w:b/>
          <w:i w:val="false"/>
          <w:color w:val="012169"/>
          <w:spacing w:val="50"/>
          <w:sz w:val="26"/>
        </w:rPr>
        <w:t>Senior Solution Architect</w:t>
      </w:r>
    </w:p>
    <w:p>
      <w:pPr>
        <w:pStyle w:val="Normal"/>
        <w:spacing w:lineRule="auto" w:line="240" w:before="0" w:after="60"/>
        <w:jc w:val="center"/>
        <w:rPr>
          <w:rFonts w:ascii="Carlito" w:hAnsi="Carlito" w:cs="Carlito"/>
          <w:b w:val="false"/>
          <w:i w:val="false"/>
          <w:i w:val="false"/>
          <w:color w:val="6B6B6B"/>
          <w:sz w:val="18"/>
        </w:rPr>
      </w:pPr>
      <w:r>
        <w:rPr>
          <w:rFonts w:cs="Carlito"/>
          <w:b w:val="false"/>
          <w:i w:val="false"/>
          <w:color w:val="6B6B6B"/>
          <w:sz w:val="18"/>
        </w:rPr>
        <w:t>Enterprise &amp; Solution Architecture · Cloud / On-Premise / Hybride · Standards, Gouvernance &amp; Assurance</w:t>
      </w:r>
    </w:p>
    <w:p>
      <w:pPr>
        <w:pStyle w:val="Normal"/>
        <w:spacing w:lineRule="auto" w:line="240" w:before="0" w:after="40"/>
        <w:jc w:val="center"/>
        <w:rPr/>
      </w:pPr>
      <w:r>
        <w:rPr>
          <w:rFonts w:cs="Carlito"/>
          <w:b w:val="false"/>
          <w:i w:val="false"/>
          <w:color w:val="6B6B6B"/>
          <w:sz w:val="18"/>
        </w:rPr>
        <w:t>0652593388</w:t>
      </w:r>
      <w:r>
        <w:rPr/>
        <w:t xml:space="preserve"> </w:t>
      </w:r>
      <w:r>
        <w:rPr>
          <w:rFonts w:cs="Carlito"/>
          <w:b w:val="false"/>
          <w:i w:val="false"/>
          <w:color w:val="6B6B6B"/>
          <w:sz w:val="18"/>
        </w:rPr>
        <w:t xml:space="preserve">  ·  </w:t>
      </w:r>
      <w:r>
        <w:rPr>
          <w:rFonts w:cs="Carlito"/>
          <w:b w:val="false"/>
          <w:i w:val="false"/>
          <w:color w:val="6B6B6B"/>
          <w:sz w:val="18"/>
        </w:rPr>
        <w:t>billel.zighab</w:t>
      </w:r>
      <w:r>
        <w:rPr>
          <w:rFonts w:cs="Carlito"/>
          <w:b w:val="false"/>
          <w:i w:val="false"/>
          <w:color w:val="6B6B6B"/>
          <w:sz w:val="18"/>
        </w:rPr>
        <w:t xml:space="preserve">@gmail.com  ·  </w:t>
      </w:r>
      <w:r>
        <w:rPr>
          <w:rFonts w:cs="Carlito"/>
          <w:b w:val="false"/>
          <w:i w:val="false"/>
          <w:color w:val="6B6B6B"/>
          <w:sz w:val="18"/>
        </w:rPr>
        <w:t>Île-de-France</w:t>
      </w:r>
      <w:r>
        <w:rPr>
          <w:rFonts w:cs="Carlito"/>
          <w:b w:val="false"/>
          <w:i w:val="false"/>
          <w:color w:val="6B6B6B"/>
          <w:sz w:val="18"/>
        </w:rPr>
        <w:t xml:space="preserve">  · </w:t>
      </w:r>
      <w:hyperlink r:id="rId2">
        <w:r>
          <w:rPr>
            <w:rStyle w:val="Hyperlink"/>
            <w:rFonts w:cs="Carlito"/>
            <w:b w:val="false"/>
            <w:i w:val="false"/>
            <w:color w:val="012169"/>
            <w:sz w:val="18"/>
          </w:rPr>
          <w:t xml:space="preserve"> linkedin.com/in/billel-zighab</w:t>
        </w:r>
      </w:hyperlink>
    </w:p>
    <w:p>
      <w:pPr>
        <w:pStyle w:val="Default"/>
        <w:widowControl/>
        <w:bidi w:val="0"/>
        <w:spacing w:lineRule="auto" w:line="240" w:before="0" w:after="40"/>
        <w:jc w:val="center"/>
        <w:rPr>
          <w:rFonts w:cs="Carlito"/>
          <w:b w:val="false"/>
          <w:i w:val="false"/>
          <w:i w:val="false"/>
          <w:color w:val="666666"/>
          <w:spacing w:val="80"/>
          <w:sz w:val="18"/>
        </w:rPr>
      </w:pPr>
      <w:r>
        <w:rPr>
          <w:rFonts w:cs="Carlito"/>
          <w:b w:val="false"/>
          <w:i w:val="false"/>
          <w:color w:val="666666"/>
          <w:spacing w:val="80"/>
          <w:sz w:val="18"/>
        </w:rPr>
        <w:t xml:space="preserve"> </w:t>
      </w:r>
      <w:r>
        <w:rPr>
          <w:rFonts w:cs="Carlito"/>
          <w:b w:val="false"/>
          <w:i w:val="false"/>
          <w:color w:val="666666"/>
          <w:spacing w:val="80"/>
          <w:sz w:val="18"/>
        </w:rPr>
        <w:t>Anglais · Français · Arabe — Courant</w:t>
      </w:r>
    </w:p>
    <w:p>
      <w:pPr>
        <w:pStyle w:val="Default"/>
        <w:widowControl/>
        <w:bidi w:val="0"/>
        <w:spacing w:lineRule="auto" w:line="240" w:before="0" w:after="40"/>
        <w:jc w:val="center"/>
        <w:rPr>
          <w:rFonts w:cs="Carlito"/>
          <w:b w:val="false"/>
          <w:i w:val="false"/>
          <w:i w:val="false"/>
          <w:color w:val="012169"/>
          <w:spacing w:val="80"/>
          <w:sz w:val="18"/>
        </w:rPr>
      </w:pPr>
      <w:r>
        <w:rPr>
          <w:rFonts w:cs="Carlito"/>
          <w:b w:val="false"/>
          <w:i w:val="false"/>
          <w:color w:val="012169"/>
          <w:spacing w:val="80"/>
          <w:sz w:val="18"/>
        </w:rPr>
      </w:r>
    </w:p>
    <w:p>
      <w:pPr>
        <w:pStyle w:val="Normal"/>
        <w:pBdr>
          <w:bottom w:val="single" w:sz="6" w:space="2" w:color="C0C0C0"/>
        </w:pBdr>
        <w:spacing w:lineRule="auto" w:line="240" w:before="120" w:after="40"/>
        <w:rPr>
          <w:rFonts w:ascii="Carlito" w:hAnsi="Carlito" w:cs="Carlito"/>
          <w:b/>
          <w:i w:val="false"/>
          <w:i w:val="false"/>
          <w:color w:val="252525"/>
          <w:spacing w:val="40"/>
          <w:sz w:val="19"/>
        </w:rPr>
      </w:pPr>
      <w:r>
        <w:rPr>
          <w:rFonts w:cs="Carlito"/>
          <w:b/>
          <w:i w:val="false"/>
          <w:color w:val="252525"/>
          <w:spacing w:val="40"/>
          <w:sz w:val="19"/>
        </w:rPr>
        <w:t>RÉSUMÉ PROFESSIONNEL</w:t>
      </w:r>
    </w:p>
    <w:p>
      <w:pPr>
        <w:pStyle w:val="Normal"/>
        <w:spacing w:lineRule="auto" w:line="240" w:before="0" w:after="40"/>
        <w:jc w:val="both"/>
        <w:rPr>
          <w:rFonts w:ascii="Carlito" w:hAnsi="Carlito" w:cs="Carlito"/>
          <w:b w:val="false"/>
          <w:i w:val="false"/>
          <w:i w:val="false"/>
          <w:color w:val="0D0D0D"/>
          <w:sz w:val="19"/>
        </w:rPr>
      </w:pPr>
      <w:r>
        <w:rPr>
          <w:rFonts w:cs="Carlito"/>
          <w:b w:val="false"/>
          <w:i w:val="false"/>
          <w:color w:val="0D0D0D"/>
          <w:sz w:val="19"/>
        </w:rPr>
        <w:t>Architecte Solution Senior, 17+ ans d'expérience IT dont 10+ ans en architecture de bout en bout sur des plateformes digitales critiques à forte volumétrie. Conçoit des architectures distribuées et transactionnelles à grande échelle et définit les trajectoires d'évolution applicative et cloud (target + transition) dans des contextes internationaux. Spécialiste des architectures microservices, du découplage événementiel (EDA, CQRS) et des stratégies d'API Design / API Management (gateway, contrats, versioning). Pilote l'urbanisation de systèmes complexes et accompagne les équipes dans les choix d'intégration inter-systèmes, en challengeant les choix techniques et en arbitrant les bons compromis performance / coût / délai. Porte la sécurité applicative by design : authentification, autorisation et gestion des tokens (OAuth2/OIDC, JWT, mTLS), IAM / CIAM, Zero Trust. Maîtrise AWS (fort) et GCP, les architectures hybrides / multi-cloud, la haute disponibilité, la résilience et l'intégrité des données. Conçoit aussi l'architecture d'intégration de capacités IA/ML développées par les équipes data science. Reconnu pour vulgariser des sujets complexes auprès d'interlocuteurs métiers et techniques et fédérer les équipes en contexte Agile / multiculturel.</w:t>
      </w:r>
    </w:p>
    <w:p>
      <w:pPr>
        <w:pStyle w:val="Normal"/>
        <w:spacing w:lineRule="auto" w:line="240" w:before="0" w:after="40"/>
        <w:jc w:val="both"/>
        <w:rPr>
          <w:rFonts w:ascii="Carlito" w:hAnsi="Carlito" w:cs="Carlito"/>
          <w:b w:val="false"/>
          <w:i w:val="false"/>
          <w:i w:val="false"/>
          <w:color w:val="0D0D0D"/>
          <w:sz w:val="19"/>
        </w:rPr>
      </w:pPr>
      <w:r>
        <w:rPr>
          <w:rFonts w:cs="Carlito"/>
          <w:b w:val="false"/>
          <w:i w:val="false"/>
          <w:color w:val="0D0D0D"/>
          <w:sz w:val="19"/>
        </w:rPr>
      </w:r>
    </w:p>
    <w:p>
      <w:pPr>
        <w:pStyle w:val="Normal"/>
        <w:pBdr>
          <w:bottom w:val="single" w:sz="6" w:space="2" w:color="C0C0C0"/>
        </w:pBdr>
        <w:spacing w:lineRule="auto" w:line="240" w:before="120" w:after="40"/>
        <w:rPr>
          <w:rFonts w:ascii="Carlito" w:hAnsi="Carlito" w:cs="Carlito"/>
          <w:b/>
          <w:i w:val="false"/>
          <w:i w:val="false"/>
          <w:color w:val="252525"/>
          <w:spacing w:val="40"/>
          <w:sz w:val="19"/>
        </w:rPr>
      </w:pPr>
      <w:r>
        <w:rPr>
          <w:rFonts w:cs="Carlito"/>
          <w:b/>
          <w:i w:val="false"/>
          <w:color w:val="252525"/>
          <w:spacing w:val="40"/>
          <w:sz w:val="19"/>
        </w:rPr>
        <w:t>COMPÉTENCES TECHNIQUES</w:t>
      </w:r>
    </w:p>
    <w:tbl>
      <w:tblPr>
        <w:tblW w:w="9907" w:type="dxa"/>
        <w:jc w:val="left"/>
        <w:tblInd w:w="-108" w:type="dxa"/>
        <w:tblLayout w:type="fixed"/>
        <w:tblCellMar>
          <w:top w:w="0" w:type="dxa"/>
          <w:left w:w="108" w:type="dxa"/>
          <w:bottom w:w="0" w:type="dxa"/>
          <w:right w:w="108" w:type="dxa"/>
        </w:tblCellMar>
      </w:tblPr>
      <w:tblGrid>
        <w:gridCol w:w="4340"/>
        <w:gridCol w:w="5567"/>
      </w:tblGrid>
      <w:tr>
        <w:trPr/>
        <w:tc>
          <w:tcPr>
            <w:tcW w:w="4340" w:type="dxa"/>
            <w:tcBorders/>
          </w:tcPr>
          <w:p>
            <w:pPr>
              <w:pStyle w:val="Normal"/>
              <w:spacing w:before="30" w:after="30"/>
              <w:rPr>
                <w:rFonts w:ascii="Carlito" w:hAnsi="Carlito" w:cs="Carlito"/>
                <w:b/>
                <w:i w:val="false"/>
                <w:i w:val="false"/>
                <w:color w:val="0D0D0D"/>
                <w:sz w:val="19"/>
              </w:rPr>
            </w:pPr>
            <w:r>
              <w:rPr>
                <w:rFonts w:cs="Carlito"/>
                <w:b/>
                <w:i w:val="false"/>
                <w:color w:val="0D0D0D"/>
                <w:sz w:val="19"/>
              </w:rPr>
              <w:t>Frameworks, Gouvernance &amp; Livrables d'architecture</w:t>
            </w:r>
          </w:p>
        </w:tc>
        <w:tc>
          <w:tcPr>
            <w:tcW w:w="5567" w:type="dxa"/>
            <w:tcBorders/>
          </w:tcPr>
          <w:p>
            <w:pPr>
              <w:pStyle w:val="Normal"/>
              <w:spacing w:lineRule="auto" w:line="240" w:before="30" w:after="30"/>
              <w:rPr>
                <w:rFonts w:ascii="Carlito" w:hAnsi="Carlito" w:cs="Carlito"/>
                <w:b w:val="false"/>
                <w:i w:val="false"/>
                <w:i w:val="false"/>
                <w:color w:val="0D0D0D"/>
                <w:sz w:val="19"/>
              </w:rPr>
            </w:pPr>
            <w:r>
              <w:rPr>
                <w:rFonts w:cs="Carlito"/>
                <w:b w:val="false"/>
                <w:i w:val="false"/>
                <w:color w:val="0D0D0D"/>
                <w:sz w:val="19"/>
              </w:rPr>
              <w:t>TOGAF, ArchiMate, DAT, HLD, LLD, ADR, modèles C4, matrices de flux et d'impacts, dossier PRA/PCA, DAG, diagrammes d'architecture, modèle de données, patterns de référence, contrats d'API (OpenAPI)…</w:t>
            </w:r>
          </w:p>
        </w:tc>
      </w:tr>
      <w:tr>
        <w:trPr/>
        <w:tc>
          <w:tcPr>
            <w:tcW w:w="4340" w:type="dxa"/>
            <w:tcBorders/>
          </w:tcPr>
          <w:p>
            <w:pPr>
              <w:pStyle w:val="Normal"/>
              <w:spacing w:before="30" w:after="30"/>
              <w:rPr>
                <w:rFonts w:ascii="Carlito" w:hAnsi="Carlito" w:cs="Carlito"/>
                <w:b/>
                <w:i w:val="false"/>
                <w:i w:val="false"/>
                <w:color w:val="0D0D0D"/>
                <w:sz w:val="19"/>
              </w:rPr>
            </w:pPr>
            <w:r>
              <w:rPr>
                <w:rFonts w:cs="Carlito"/>
                <w:b/>
                <w:i w:val="false"/>
                <w:color w:val="0D0D0D"/>
                <w:sz w:val="19"/>
              </w:rPr>
              <w:t>Patterns d'architecture applicative et data</w:t>
            </w:r>
          </w:p>
        </w:tc>
        <w:tc>
          <w:tcPr>
            <w:tcW w:w="5567" w:type="dxa"/>
            <w:tcBorders/>
          </w:tcPr>
          <w:p>
            <w:pPr>
              <w:pStyle w:val="Normal"/>
              <w:spacing w:lineRule="auto" w:line="240" w:before="30" w:after="30"/>
              <w:rPr>
                <w:rFonts w:ascii="Carlito" w:hAnsi="Carlito" w:cs="Carlito"/>
                <w:b w:val="false"/>
                <w:i w:val="false"/>
                <w:i w:val="false"/>
                <w:color w:val="0D0D0D"/>
                <w:sz w:val="19"/>
              </w:rPr>
            </w:pPr>
            <w:r>
              <w:rPr>
                <w:rFonts w:cs="Carlito"/>
                <w:b w:val="false"/>
                <w:i w:val="false"/>
                <w:color w:val="0D0D0D"/>
                <w:sz w:val="19"/>
              </w:rPr>
              <w:t>Microservices, EDA, CQRS/Event Sourcing, Saga, API Gateway &amp; BFF, Strangler Fig, Data Mesh, Lakehouse, Lambda/Kappa Architecture, DDD, Polyglot Persistence</w:t>
            </w:r>
          </w:p>
        </w:tc>
      </w:tr>
      <w:tr>
        <w:trPr/>
        <w:tc>
          <w:tcPr>
            <w:tcW w:w="4340" w:type="dxa"/>
            <w:tcBorders/>
          </w:tcPr>
          <w:p>
            <w:pPr>
              <w:pStyle w:val="Normal"/>
              <w:spacing w:before="30" w:after="30"/>
              <w:rPr>
                <w:rFonts w:ascii="Carlito" w:hAnsi="Carlito" w:cs="Carlito"/>
                <w:b/>
                <w:i w:val="false"/>
                <w:i w:val="false"/>
                <w:color w:val="0D0D0D"/>
                <w:sz w:val="19"/>
              </w:rPr>
            </w:pPr>
            <w:r>
              <w:rPr>
                <w:rFonts w:cs="Carlito"/>
                <w:b/>
                <w:i w:val="false"/>
                <w:color w:val="0D0D0D"/>
                <w:sz w:val="19"/>
              </w:rPr>
              <w:t>Cloud (Azure / AWS)</w:t>
            </w:r>
          </w:p>
        </w:tc>
        <w:tc>
          <w:tcPr>
            <w:tcW w:w="5567" w:type="dxa"/>
            <w:tcBorders/>
          </w:tcPr>
          <w:p>
            <w:pPr>
              <w:pStyle w:val="Normal"/>
              <w:spacing w:lineRule="auto" w:line="240" w:before="30" w:after="30"/>
              <w:rPr>
                <w:rFonts w:ascii="Carlito" w:hAnsi="Carlito" w:cs="Carlito"/>
                <w:b w:val="false"/>
                <w:i w:val="false"/>
                <w:i w:val="false"/>
                <w:color w:val="0D0D0D"/>
                <w:sz w:val="19"/>
              </w:rPr>
            </w:pPr>
            <w:r>
              <w:rPr>
                <w:rFonts w:cs="Carlito"/>
                <w:b w:val="false"/>
                <w:i w:val="false"/>
                <w:color w:val="0D0D0D"/>
                <w:sz w:val="19"/>
              </w:rPr>
              <w:t>AKS, APIM, Databricks, Synapse, Event Hubs, Functions, Key Vault, Front Door, WAF, ADLS Gen2, Cosmos DB · EKS, Lambda, MSK, SageMaker, API GW, S3, Redshift · Terraform, Bicep, Helm, Kubernetes, Docker</w:t>
            </w:r>
          </w:p>
        </w:tc>
      </w:tr>
      <w:tr>
        <w:trPr/>
        <w:tc>
          <w:tcPr>
            <w:tcW w:w="4340" w:type="dxa"/>
            <w:tcBorders/>
          </w:tcPr>
          <w:p>
            <w:pPr>
              <w:pStyle w:val="Normal"/>
              <w:spacing w:before="30" w:after="30"/>
              <w:rPr>
                <w:rFonts w:ascii="Carlito" w:hAnsi="Carlito" w:cs="Carlito"/>
                <w:b/>
                <w:i w:val="false"/>
                <w:i w:val="false"/>
                <w:color w:val="0D0D0D"/>
                <w:sz w:val="19"/>
              </w:rPr>
            </w:pPr>
            <w:r>
              <w:rPr>
                <w:rFonts w:cs="Carlito"/>
                <w:b/>
                <w:i w:val="false"/>
                <w:color w:val="0D0D0D"/>
                <w:sz w:val="19"/>
              </w:rPr>
              <w:t>Sécurité &amp; Conformité</w:t>
            </w:r>
          </w:p>
        </w:tc>
        <w:tc>
          <w:tcPr>
            <w:tcW w:w="5567" w:type="dxa"/>
            <w:tcBorders/>
          </w:tcPr>
          <w:p>
            <w:pPr>
              <w:pStyle w:val="Normal"/>
              <w:spacing w:lineRule="auto" w:line="240" w:before="30" w:after="30"/>
              <w:rPr>
                <w:rFonts w:ascii="Carlito" w:hAnsi="Carlito" w:cs="Carlito"/>
                <w:b w:val="false"/>
                <w:i w:val="false"/>
                <w:i w:val="false"/>
                <w:color w:val="0D0D0D"/>
                <w:sz w:val="19"/>
              </w:rPr>
            </w:pPr>
            <w:r>
              <w:rPr>
                <w:rFonts w:cs="Carlito"/>
                <w:b w:val="false"/>
                <w:i w:val="false"/>
                <w:color w:val="0D0D0D"/>
                <w:sz w:val="19"/>
              </w:rPr>
              <w:t>Zero Trust, Defense in Depth, IAM/Federation, mTLS, PKI, Key Management, OWASP, RGPD, IRM, SAML, JWT, PKCE, OAuth2/OIDC</w:t>
            </w:r>
          </w:p>
        </w:tc>
      </w:tr>
      <w:tr>
        <w:trPr/>
        <w:tc>
          <w:tcPr>
            <w:tcW w:w="4340" w:type="dxa"/>
            <w:tcBorders/>
          </w:tcPr>
          <w:p>
            <w:pPr>
              <w:pStyle w:val="Normal"/>
              <w:spacing w:before="30" w:after="30"/>
              <w:rPr>
                <w:rFonts w:ascii="Carlito" w:hAnsi="Carlito" w:cs="Carlito"/>
                <w:b/>
                <w:i w:val="false"/>
                <w:i w:val="false"/>
                <w:color w:val="0D0D0D"/>
                <w:sz w:val="19"/>
              </w:rPr>
            </w:pPr>
            <w:r>
              <w:rPr>
                <w:rFonts w:cs="Carlito"/>
                <w:b/>
                <w:i w:val="false"/>
                <w:color w:val="0D0D0D"/>
                <w:sz w:val="19"/>
              </w:rPr>
              <w:t>Modélisation</w:t>
            </w:r>
          </w:p>
        </w:tc>
        <w:tc>
          <w:tcPr>
            <w:tcW w:w="5567" w:type="dxa"/>
            <w:tcBorders/>
          </w:tcPr>
          <w:p>
            <w:pPr>
              <w:pStyle w:val="Normal"/>
              <w:spacing w:lineRule="auto" w:line="240" w:before="30" w:after="30"/>
              <w:rPr>
                <w:rFonts w:ascii="Carlito" w:hAnsi="Carlito" w:cs="Carlito"/>
                <w:b w:val="false"/>
                <w:i w:val="false"/>
                <w:i w:val="false"/>
                <w:color w:val="0D0D0D"/>
                <w:sz w:val="19"/>
              </w:rPr>
            </w:pPr>
            <w:r>
              <w:rPr>
                <w:rFonts w:cs="Carlito"/>
                <w:b w:val="false"/>
                <w:i w:val="false"/>
                <w:color w:val="0D0D0D"/>
                <w:sz w:val="19"/>
              </w:rPr>
              <w:t>BiZZdesign Enterprise Studio, SAP PowerDesigner, ArchiMate, C4/Structurizr, Visio, Lucidchart</w:t>
            </w:r>
          </w:p>
        </w:tc>
      </w:tr>
      <w:tr>
        <w:trPr/>
        <w:tc>
          <w:tcPr>
            <w:tcW w:w="4340" w:type="dxa"/>
            <w:tcBorders/>
          </w:tcPr>
          <w:p>
            <w:pPr>
              <w:pStyle w:val="Normal"/>
              <w:spacing w:before="30" w:after="30"/>
              <w:rPr>
                <w:rFonts w:ascii="Carlito" w:hAnsi="Carlito" w:cs="Carlito"/>
                <w:b/>
                <w:i w:val="false"/>
                <w:i w:val="false"/>
                <w:color w:val="0D0D0D"/>
                <w:sz w:val="19"/>
              </w:rPr>
            </w:pPr>
            <w:r>
              <w:rPr>
                <w:rFonts w:cs="Carlito"/>
                <w:b/>
                <w:i w:val="false"/>
                <w:color w:val="0D0D0D"/>
                <w:sz w:val="19"/>
              </w:rPr>
              <w:t>Dev &amp; DevSecOps</w:t>
            </w:r>
          </w:p>
        </w:tc>
        <w:tc>
          <w:tcPr>
            <w:tcW w:w="5567" w:type="dxa"/>
            <w:tcBorders/>
          </w:tcPr>
          <w:p>
            <w:pPr>
              <w:pStyle w:val="Normal"/>
              <w:spacing w:lineRule="auto" w:line="240" w:before="30" w:after="30"/>
              <w:rPr>
                <w:rFonts w:ascii="Carlito" w:hAnsi="Carlito" w:cs="Carlito"/>
                <w:b w:val="false"/>
                <w:i w:val="false"/>
                <w:i w:val="false"/>
                <w:color w:val="0D0D0D"/>
                <w:sz w:val="19"/>
              </w:rPr>
            </w:pPr>
            <w:r>
              <w:rPr>
                <w:rFonts w:cs="Carlito"/>
                <w:b w:val="false"/>
                <w:i w:val="false"/>
                <w:color w:val="0D0D0D"/>
                <w:sz w:val="19"/>
              </w:rPr>
              <w:t>Java/Spring Boot, Python, Scala, REST/OpenAPI, Angular, React · GitLab CI, Jenkins, SonarQube, Checkmarx, Artifactory</w:t>
            </w:r>
          </w:p>
        </w:tc>
      </w:tr>
      <w:tr>
        <w:trPr/>
        <w:tc>
          <w:tcPr>
            <w:tcW w:w="4340" w:type="dxa"/>
            <w:tcBorders/>
          </w:tcPr>
          <w:p>
            <w:pPr>
              <w:pStyle w:val="Normal"/>
              <w:spacing w:before="30" w:after="30"/>
              <w:rPr>
                <w:rFonts w:ascii="Carlito" w:hAnsi="Carlito" w:cs="Carlito"/>
                <w:b/>
                <w:i w:val="false"/>
                <w:i w:val="false"/>
                <w:color w:val="0D0D0D"/>
                <w:sz w:val="19"/>
              </w:rPr>
            </w:pPr>
            <w:r>
              <w:rPr>
                <w:rFonts w:cs="Carlito"/>
                <w:b/>
                <w:i w:val="false"/>
                <w:color w:val="0D0D0D"/>
                <w:sz w:val="19"/>
              </w:rPr>
              <w:t>Données</w:t>
            </w:r>
          </w:p>
        </w:tc>
        <w:tc>
          <w:tcPr>
            <w:tcW w:w="5567" w:type="dxa"/>
            <w:tcBorders/>
          </w:tcPr>
          <w:p>
            <w:pPr>
              <w:pStyle w:val="Normal"/>
              <w:spacing w:lineRule="auto" w:line="240" w:before="30" w:after="30"/>
              <w:rPr>
                <w:rFonts w:ascii="Carlito" w:hAnsi="Carlito" w:cs="Carlito"/>
                <w:b w:val="false"/>
                <w:i w:val="false"/>
                <w:i w:val="false"/>
                <w:color w:val="0D0D0D"/>
                <w:sz w:val="19"/>
              </w:rPr>
            </w:pPr>
            <w:r>
              <w:rPr>
                <w:rFonts w:cs="Carlito"/>
                <w:b w:val="false"/>
                <w:i w:val="false"/>
                <w:color w:val="0D0D0D"/>
                <w:sz w:val="19"/>
              </w:rPr>
              <w:t>Oracle, PostgreSQL, SQL Server, MongoDB, Cassandra, Elasticsearch, Cloudera/HDP (Spark, HDFS, Hive)</w:t>
            </w:r>
          </w:p>
        </w:tc>
      </w:tr>
      <w:tr>
        <w:trPr/>
        <w:tc>
          <w:tcPr>
            <w:tcW w:w="4340" w:type="dxa"/>
            <w:tcBorders/>
          </w:tcPr>
          <w:p>
            <w:pPr>
              <w:pStyle w:val="Normal"/>
              <w:spacing w:before="30" w:after="30"/>
              <w:rPr>
                <w:rFonts w:ascii="Carlito" w:hAnsi="Carlito" w:cs="Carlito"/>
                <w:b/>
                <w:i w:val="false"/>
                <w:i w:val="false"/>
                <w:color w:val="0D0D0D"/>
                <w:sz w:val="19"/>
              </w:rPr>
            </w:pPr>
            <w:r>
              <w:rPr>
                <w:rFonts w:cs="Carlito"/>
                <w:b/>
                <w:i w:val="false"/>
                <w:color w:val="0D0D0D"/>
                <w:sz w:val="19"/>
              </w:rPr>
              <w:t>IA/ML — Architecture &amp; Intégration</w:t>
            </w:r>
          </w:p>
        </w:tc>
        <w:tc>
          <w:tcPr>
            <w:tcW w:w="5567" w:type="dxa"/>
            <w:tcBorders/>
          </w:tcPr>
          <w:p>
            <w:pPr>
              <w:pStyle w:val="Normal"/>
              <w:spacing w:lineRule="auto" w:line="240" w:before="30" w:after="30"/>
              <w:rPr>
                <w:rFonts w:ascii="Carlito" w:hAnsi="Carlito" w:cs="Carlito"/>
                <w:b w:val="false"/>
                <w:i w:val="false"/>
                <w:i w:val="false"/>
                <w:color w:val="0D0D0D"/>
                <w:sz w:val="19"/>
              </w:rPr>
            </w:pPr>
            <w:r>
              <w:rPr>
                <w:rFonts w:cs="Carlito"/>
                <w:b w:val="false"/>
                <w:i w:val="false"/>
                <w:color w:val="0D0D0D"/>
                <w:sz w:val="19"/>
              </w:rPr>
              <w:t>Conception de l'architecture d'intégration de plateformes ML dans le SI d'entreprise : Computer Vision (CNN, EfficientNet), prévision time-series (LSTM, XGBoost, Prophet), MLOps (MLflow, SageMaker, Model Registry), TensorFlow/Keras — contrats d'interface, gouvernance données &amp; sécurité, ADR de faisabilité.</w:t>
            </w:r>
          </w:p>
        </w:tc>
      </w:tr>
    </w:tbl>
    <w:p>
      <w:pPr>
        <w:pStyle w:val="Normal"/>
        <w:pBdr>
          <w:bottom w:val="single" w:sz="6" w:space="2" w:color="C0C0C0"/>
        </w:pBdr>
        <w:spacing w:lineRule="auto" w:line="240" w:before="120" w:after="40"/>
        <w:rPr>
          <w:rFonts w:ascii="Carlito" w:hAnsi="Carlito" w:cs="Carlito"/>
          <w:b/>
          <w:i w:val="false"/>
          <w:i w:val="false"/>
          <w:color w:val="252525"/>
          <w:spacing w:val="40"/>
          <w:sz w:val="19"/>
        </w:rPr>
      </w:pPr>
      <w:r>
        <w:rPr>
          <w:rFonts w:cs="Carlito"/>
          <w:b/>
          <w:i w:val="false"/>
          <w:color w:val="252525"/>
          <w:spacing w:val="40"/>
          <w:sz w:val="19"/>
        </w:rPr>
      </w:r>
    </w:p>
    <w:p>
      <w:pPr>
        <w:pStyle w:val="Normal"/>
        <w:pBdr>
          <w:bottom w:val="single" w:sz="6" w:space="2" w:color="C0C0C0"/>
        </w:pBdr>
        <w:spacing w:lineRule="auto" w:line="240" w:before="120" w:after="40"/>
        <w:rPr>
          <w:rFonts w:ascii="Carlito" w:hAnsi="Carlito" w:cs="Carlito"/>
          <w:b/>
          <w:i w:val="false"/>
          <w:i w:val="false"/>
          <w:color w:val="252525"/>
          <w:spacing w:val="40"/>
          <w:sz w:val="19"/>
        </w:rPr>
      </w:pPr>
      <w:r>
        <w:rPr>
          <w:rFonts w:cs="Carlito"/>
          <w:b/>
          <w:i w:val="false"/>
          <w:color w:val="252525"/>
          <w:spacing w:val="40"/>
          <w:sz w:val="19"/>
        </w:rPr>
        <w:t>EXPÉRIENCE PROFESSIONNELLE</w:t>
      </w:r>
    </w:p>
    <w:p>
      <w:pPr>
        <w:pStyle w:val="Normal"/>
        <w:tabs>
          <w:tab w:val="clear" w:pos="720"/>
          <w:tab w:val="right" w:pos="9906" w:leader="none"/>
        </w:tabs>
        <w:spacing w:lineRule="auto" w:line="240" w:before="20" w:after="0"/>
        <w:rPr/>
      </w:pPr>
      <w:r>
        <w:rPr>
          <w:rFonts w:cs="Carlito"/>
          <w:b/>
          <w:i w:val="false"/>
          <w:color w:val="012169"/>
          <w:sz w:val="21"/>
        </w:rPr>
        <w:t>Shell Trading &amp; Supply — NBS · Carbon Management · Power Portfolio</w:t>
      </w:r>
      <w:r>
        <w:rPr>
          <w:rFonts w:cs="Carlito"/>
          <w:b w:val="false"/>
          <w:i w:val="false"/>
          <w:color w:val="6B6B6B"/>
          <w:sz w:val="18"/>
        </w:rPr>
        <w:tab/>
        <w:t>Fév 2022 – Présent</w:t>
      </w:r>
    </w:p>
    <w:p>
      <w:pPr>
        <w:pStyle w:val="Normal"/>
        <w:spacing w:lineRule="auto" w:line="240" w:before="20" w:after="40"/>
        <w:rPr/>
      </w:pPr>
      <w:r>
        <w:rPr>
          <w:rFonts w:cs="Carlito"/>
          <w:b/>
          <w:i w:val="false"/>
          <w:color w:val="0D0D0D"/>
          <w:sz w:val="20"/>
        </w:rPr>
        <w:t>Architecte Solution Senior</w:t>
      </w:r>
      <w:r>
        <w:rPr>
          <w:rFonts w:cs="Carlito"/>
          <w:b w:val="false"/>
          <w:i w:val="false"/>
          <w:color w:val="6B6B6B"/>
          <w:sz w:val="20"/>
        </w:rPr>
        <w:t xml:space="preserve">  ·  </w:t>
      </w:r>
      <w:r>
        <w:rPr>
          <w:rFonts w:cs="Carlito"/>
          <w:b w:val="false"/>
          <w:i/>
          <w:color w:val="6B6B6B"/>
          <w:sz w:val="20"/>
        </w:rPr>
        <w:t>Greater London, Royaume-Uni · Hybride</w:t>
      </w:r>
    </w:p>
    <w:p>
      <w:pPr>
        <w:pStyle w:val="ListBullet"/>
        <w:numPr>
          <w:ilvl w:val="0"/>
          <w:numId w:val="2"/>
        </w:numPr>
        <w:spacing w:lineRule="auto" w:line="240" w:before="10" w:after="10"/>
        <w:ind w:hanging="200" w:left="280"/>
        <w:contextualSpacing/>
        <w:rPr>
          <w:rFonts w:ascii="Carlito" w:hAnsi="Carlito" w:cs="Carlito"/>
          <w:b w:val="false"/>
          <w:i w:val="false"/>
          <w:i w:val="false"/>
          <w:color w:val="0D0D0D"/>
          <w:sz w:val="19"/>
        </w:rPr>
      </w:pPr>
      <w:r>
        <w:rPr>
          <w:rFonts w:cs="Carlito"/>
          <w:b w:val="false"/>
          <w:i w:val="false"/>
          <w:color w:val="0D0D0D"/>
          <w:sz w:val="19"/>
        </w:rPr>
        <w:t>Dirigé l'architecture de bout en bout de 3 portefeuilles mission-critiques (Nature-Based Solutions, Carbon Management, Flex GB/Batteries) couvrant 30 applications Azure multi-région, du cadrage du besoin métier à la mise en production, avec un SLA de 99,9%+ et un PRA dimensionné sur des objectifs RTO &lt; 1h / RPO &lt; 15 min.</w:t>
      </w:r>
    </w:p>
    <w:p>
      <w:pPr>
        <w:pStyle w:val="ListBullet"/>
        <w:numPr>
          <w:ilvl w:val="0"/>
          <w:numId w:val="2"/>
        </w:numPr>
        <w:spacing w:lineRule="auto" w:line="240" w:before="10" w:after="10"/>
        <w:ind w:hanging="200" w:left="280"/>
        <w:contextualSpacing/>
        <w:rPr>
          <w:rFonts w:ascii="Carlito" w:hAnsi="Carlito" w:cs="Carlito"/>
          <w:b w:val="false"/>
          <w:i w:val="false"/>
          <w:i w:val="false"/>
          <w:color w:val="0D0D0D"/>
          <w:sz w:val="19"/>
        </w:rPr>
      </w:pPr>
      <w:r>
        <w:rPr>
          <w:rFonts w:cs="Carlito"/>
          <w:b w:val="false"/>
          <w:i w:val="false"/>
          <w:color w:val="0D0D0D"/>
          <w:sz w:val="19"/>
        </w:rPr>
        <w:t>Conçu une architecture event-driven temps-réel (Spark Structured Streaming, CQRS, Saga Pattern) pour la plateforme de trading batteries Flex GB, réduisant la latence de décision Day-Ahead de 40%.</w:t>
      </w:r>
    </w:p>
    <w:p>
      <w:pPr>
        <w:pStyle w:val="ListBullet"/>
        <w:numPr>
          <w:ilvl w:val="0"/>
          <w:numId w:val="2"/>
        </w:numPr>
        <w:spacing w:lineRule="auto" w:line="240" w:before="10" w:after="10"/>
        <w:ind w:hanging="200" w:left="280"/>
        <w:contextualSpacing/>
        <w:rPr>
          <w:rFonts w:ascii="Carlito" w:hAnsi="Carlito" w:cs="Carlito"/>
          <w:b w:val="false"/>
          <w:i w:val="false"/>
          <w:i w:val="false"/>
          <w:color w:val="0D0D0D"/>
          <w:sz w:val="19"/>
        </w:rPr>
      </w:pPr>
      <w:r>
        <w:rPr>
          <w:rFonts w:cs="Carlito"/>
          <w:b w:val="false"/>
          <w:i w:val="false"/>
          <w:color w:val="0D0D0D"/>
          <w:sz w:val="19"/>
        </w:rPr>
        <w:t>Conçu l'architecture d'intégration de la plateforme de modélisation prédictive des émissions carbone (horizon 2050, portefeuilles NBS/Carbon Management) développée par l'équipe data science : défini les contrats d'interface, les exigences MLOps (versioning/monitoring via Azure Databricks/MLflow), de sécurité et de gouvernance des données satellitaires (NDVI, biomasse), et garanti la faisabilité et l'intégrité de la solution ML multi-modèle (LSTM, XGBoost, régression spatiale) au sein du SI d'entreprise pour le pilotage des décisions d'offsetting carbone Net Zero 2050.</w:t>
      </w:r>
    </w:p>
    <w:p>
      <w:pPr>
        <w:pStyle w:val="ListBullet"/>
        <w:numPr>
          <w:ilvl w:val="0"/>
          <w:numId w:val="2"/>
        </w:numPr>
        <w:spacing w:lineRule="auto" w:line="240" w:before="10" w:after="10"/>
        <w:ind w:hanging="200" w:left="280"/>
        <w:contextualSpacing/>
        <w:rPr/>
      </w:pPr>
      <w:r>
        <w:rPr>
          <w:rFonts w:cs="Carlito"/>
          <w:b w:val="false"/>
          <w:i w:val="false"/>
          <w:color w:val="0D0D0D"/>
          <w:sz w:val="19"/>
        </w:rPr>
        <w:t>Formalisé toute la chaîne documentaire d'architecture — vues conceptuelle, logique et technique, HLD, LLD et ADR — et défendu les dossiers devant l'Architecture Review Board (ARB) et la Design Authority, réduisant le délai de validation d'architecture de 35% pour 8 équipes produit tout en garantissant la conformité IRM, RGPD et Security by Design.</w:t>
      </w:r>
    </w:p>
    <w:p>
      <w:pPr>
        <w:pStyle w:val="ListBullet"/>
        <w:numPr>
          <w:ilvl w:val="0"/>
          <w:numId w:val="2"/>
        </w:numPr>
        <w:spacing w:lineRule="auto" w:line="240" w:before="10" w:after="10"/>
        <w:ind w:hanging="200" w:left="280"/>
        <w:contextualSpacing/>
        <w:rPr>
          <w:rFonts w:ascii="Carlito" w:hAnsi="Carlito" w:cs="Carlito"/>
          <w:b w:val="false"/>
          <w:i w:val="false"/>
          <w:i w:val="false"/>
          <w:color w:val="0D0D0D"/>
          <w:sz w:val="19"/>
        </w:rPr>
      </w:pPr>
      <w:r>
        <w:rPr>
          <w:rFonts w:cs="Carlito"/>
          <w:b w:val="false"/>
          <w:i w:val="false"/>
          <w:color w:val="0D0D0D"/>
          <w:sz w:val="19"/>
        </w:rPr>
        <w:t>Réduit les coûts d'infrastructure cloud de 25% via des landing zones partagées et des politiques de scaling dynamique AKS/Databricks, tout en imposant le chiffrement des données at-rest et in-transit (TLS/mTLS, Key Vault) sur l'ensemble des flux.</w:t>
      </w:r>
    </w:p>
    <w:p>
      <w:pPr>
        <w:pStyle w:val="ListBullet"/>
        <w:numPr>
          <w:ilvl w:val="0"/>
          <w:numId w:val="2"/>
        </w:numPr>
        <w:spacing w:lineRule="auto" w:line="240" w:before="10" w:after="10"/>
        <w:ind w:hanging="200" w:left="280"/>
        <w:contextualSpacing/>
        <w:rPr>
          <w:rFonts w:ascii="Carlito" w:hAnsi="Carlito" w:cs="Carlito"/>
          <w:b w:val="false"/>
          <w:i w:val="false"/>
          <w:i w:val="false"/>
          <w:color w:val="0D0D0D"/>
          <w:sz w:val="19"/>
        </w:rPr>
      </w:pPr>
      <w:r>
        <w:rPr>
          <w:rFonts w:cs="Carlito"/>
          <w:b w:val="false"/>
          <w:i w:val="false"/>
          <w:color w:val="0D0D0D"/>
          <w:sz w:val="19"/>
        </w:rPr>
        <w:t>Mentoré 20 architectes et ingénieurs seniors, contribué au Technology Radar groupe et conduit les initiatives d'optimisation des coûts plateforme en collaboration avec les équipes SOM et Enterprise Architecture.</w:t>
      </w:r>
    </w:p>
    <w:p>
      <w:pPr>
        <w:pStyle w:val="Normal"/>
        <w:spacing w:lineRule="auto" w:line="240" w:before="20" w:after="20"/>
        <w:rPr/>
      </w:pPr>
      <w:r>
        <w:rPr>
          <w:rFonts w:cs="Carlito"/>
          <w:b/>
          <w:i/>
          <w:color w:val="6B6B6B"/>
          <w:sz w:val="17"/>
        </w:rPr>
        <w:t xml:space="preserve">Livrables : </w:t>
      </w:r>
      <w:r>
        <w:rPr>
          <w:rFonts w:cs="Carlito"/>
          <w:b w:val="false"/>
          <w:i/>
          <w:color w:val="6B6B6B"/>
          <w:sz w:val="17"/>
        </w:rPr>
        <w:t>DAT, HLD, LLD, ADR, modèles C4, matrices de flux &amp; d'impacts, blueprints, dossier PRA/PCA.</w:t>
      </w:r>
    </w:p>
    <w:p>
      <w:pPr>
        <w:pStyle w:val="Normal"/>
        <w:spacing w:lineRule="auto" w:line="240" w:before="40" w:after="40"/>
        <w:rPr/>
      </w:pPr>
      <w:r>
        <w:rPr>
          <w:rFonts w:cs="Carlito"/>
          <w:b/>
          <w:i/>
          <w:color w:val="6B6B6B"/>
          <w:sz w:val="17"/>
        </w:rPr>
        <w:t xml:space="preserve">Env. tech. : </w:t>
      </w:r>
      <w:r>
        <w:rPr>
          <w:rFonts w:cs="Carlito"/>
          <w:b w:val="false"/>
          <w:i/>
          <w:color w:val="6B6B6B"/>
          <w:sz w:val="17"/>
        </w:rPr>
        <w:t>Azure (AKS, ADF, Databricks, MLflow, Event Hubs, Spark Structured Streaming, Synapse, APIM, Service Bus, Functions, Key Vault, Front Door, App Gateway, WAF, ADLS Gen2, Azure SQL, Cosmos DB, Log Analytics, Azure DevOps), TensorFlow/Keras, XGBoost, Python/Scikit-learn, Terraform, Bicep, Endur, Aligne, BiZZdesign, SAP PowerDesigner.</w:t>
      </w:r>
    </w:p>
    <w:p>
      <w:pPr>
        <w:pStyle w:val="Normal"/>
        <w:tabs>
          <w:tab w:val="clear" w:pos="720"/>
          <w:tab w:val="right" w:pos="9906" w:leader="none"/>
        </w:tabs>
        <w:spacing w:lineRule="auto" w:line="240" w:before="20" w:after="0"/>
        <w:rPr/>
      </w:pPr>
      <w:r>
        <w:rPr>
          <w:rFonts w:cs="Carlito"/>
          <w:b/>
          <w:i w:val="false"/>
          <w:color w:val="012169"/>
          <w:sz w:val="21"/>
        </w:rPr>
        <w:t>EDF / ENEDIS — Département Data (via B4ALL Consulting)</w:t>
      </w:r>
      <w:r>
        <w:rPr>
          <w:rFonts w:cs="Carlito"/>
          <w:b w:val="false"/>
          <w:i w:val="false"/>
          <w:color w:val="6B6B6B"/>
          <w:sz w:val="18"/>
        </w:rPr>
        <w:tab/>
        <w:t>Juil 2020 – Fév 2022</w:t>
      </w:r>
    </w:p>
    <w:p>
      <w:pPr>
        <w:pStyle w:val="Normal"/>
        <w:spacing w:lineRule="auto" w:line="240" w:before="20" w:after="40"/>
        <w:rPr/>
      </w:pPr>
      <w:r>
        <w:rPr>
          <w:rFonts w:cs="Carlito"/>
          <w:b/>
          <w:i w:val="false"/>
          <w:color w:val="0D0D0D"/>
          <w:sz w:val="20"/>
        </w:rPr>
        <w:t>Architecte Solution Senior</w:t>
      </w:r>
      <w:r>
        <w:rPr>
          <w:rFonts w:cs="Carlito"/>
          <w:b w:val="false"/>
          <w:i w:val="false"/>
          <w:color w:val="6B6B6B"/>
          <w:sz w:val="20"/>
        </w:rPr>
        <w:t xml:space="preserve">  ·  </w:t>
      </w:r>
      <w:r>
        <w:rPr>
          <w:rFonts w:cs="Carlito"/>
          <w:b w:val="false"/>
          <w:i/>
          <w:color w:val="6B6B6B"/>
          <w:sz w:val="20"/>
        </w:rPr>
        <w:t>Paris, France · Agile / SAFe</w:t>
      </w:r>
    </w:p>
    <w:p>
      <w:pPr>
        <w:pStyle w:val="ListBullet"/>
        <w:numPr>
          <w:ilvl w:val="0"/>
          <w:numId w:val="2"/>
        </w:numPr>
        <w:spacing w:lineRule="auto" w:line="240" w:before="10" w:after="10"/>
        <w:ind w:hanging="200" w:left="280"/>
        <w:contextualSpacing/>
        <w:rPr>
          <w:rFonts w:ascii="Carlito" w:hAnsi="Carlito" w:cs="Carlito"/>
          <w:b w:val="false"/>
          <w:i w:val="false"/>
          <w:i w:val="false"/>
          <w:color w:val="0D0D0D"/>
          <w:sz w:val="19"/>
        </w:rPr>
      </w:pPr>
      <w:r>
        <w:rPr>
          <w:rFonts w:cs="Carlito"/>
          <w:b w:val="false"/>
          <w:i w:val="false"/>
          <w:color w:val="0D0D0D"/>
          <w:sz w:val="19"/>
        </w:rPr>
        <w:t>Conçu l'architecture cloud-native et distribuée du SI Data (AWS, Cloudera/HDP, Kafka), du recueil du besoin métier jusqu'aux architectures cible, en alignement avec les standards groupe (Cloud First, Open-Source First).</w:t>
      </w:r>
    </w:p>
    <w:p>
      <w:pPr>
        <w:pStyle w:val="ListBullet"/>
        <w:numPr>
          <w:ilvl w:val="0"/>
          <w:numId w:val="2"/>
        </w:numPr>
        <w:spacing w:lineRule="auto" w:line="240" w:before="10" w:after="10"/>
        <w:ind w:hanging="200" w:left="280"/>
        <w:contextualSpacing/>
        <w:rPr>
          <w:rFonts w:ascii="Carlito" w:hAnsi="Carlito" w:cs="Carlito"/>
          <w:b w:val="false"/>
          <w:i w:val="false"/>
          <w:i w:val="false"/>
          <w:color w:val="0D0D0D"/>
          <w:sz w:val="19"/>
        </w:rPr>
      </w:pPr>
      <w:r>
        <w:rPr>
          <w:rFonts w:cs="Carlito"/>
          <w:b w:val="false"/>
          <w:i w:val="false"/>
          <w:color w:val="0D0D0D"/>
          <w:sz w:val="19"/>
        </w:rPr>
        <w:t>Défini les trajectoires d'évolution applicative et cloud (cible + transition) et piloté la modernisation de 7 composants SI legacy, réduisant la dette technique de 30% et améliorant l'évolutivité des pipelines à forte volumétrie.</w:t>
      </w:r>
    </w:p>
    <w:p>
      <w:pPr>
        <w:pStyle w:val="ListBullet"/>
        <w:numPr>
          <w:ilvl w:val="0"/>
          <w:numId w:val="2"/>
        </w:numPr>
        <w:spacing w:lineRule="auto" w:line="240" w:before="10" w:after="10"/>
        <w:ind w:hanging="200" w:left="280"/>
        <w:contextualSpacing/>
        <w:rPr>
          <w:rFonts w:ascii="Carlito" w:hAnsi="Carlito" w:cs="Carlito"/>
          <w:b w:val="false"/>
          <w:i w:val="false"/>
          <w:i w:val="false"/>
          <w:color w:val="0D0D0D"/>
          <w:sz w:val="19"/>
        </w:rPr>
      </w:pPr>
      <w:r>
        <w:rPr>
          <w:rFonts w:cs="Carlito"/>
          <w:b w:val="false"/>
          <w:i w:val="false"/>
          <w:color w:val="0D0D0D"/>
          <w:sz w:val="19"/>
        </w:rPr>
        <w:t>Conçu les architectures inter-applicatives et d'intégration — contrats d'interface, formats d'échange, protocoles, dimensionnement des ressources — et qualifié la sensibilité des données (DICP, RGPD) avec les équipes métier et sécurité.</w:t>
      </w:r>
    </w:p>
    <w:p>
      <w:pPr>
        <w:pStyle w:val="ListBullet"/>
        <w:numPr>
          <w:ilvl w:val="0"/>
          <w:numId w:val="2"/>
        </w:numPr>
        <w:spacing w:lineRule="auto" w:line="240" w:before="10" w:after="10"/>
        <w:ind w:hanging="200" w:left="280"/>
        <w:contextualSpacing/>
        <w:rPr>
          <w:rFonts w:ascii="Carlito" w:hAnsi="Carlito" w:cs="Carlito"/>
          <w:b w:val="false"/>
          <w:i w:val="false"/>
          <w:i w:val="false"/>
          <w:color w:val="0D0D0D"/>
          <w:sz w:val="19"/>
        </w:rPr>
      </w:pPr>
      <w:r>
        <w:rPr>
          <w:rFonts w:cs="Carlito"/>
          <w:b w:val="false"/>
          <w:i w:val="false"/>
          <w:color w:val="0D0D0D"/>
          <w:sz w:val="19"/>
        </w:rPr>
        <w:t>Créé 12 patterns d'architecture et modèles de référence réutilisables adoptés par 5 équipes (time-to-design −30%), et challengé les choix techniques en comité d'architecture (coûts de licences −40%).</w:t>
      </w:r>
    </w:p>
    <w:p>
      <w:pPr>
        <w:pStyle w:val="ListBullet"/>
        <w:numPr>
          <w:ilvl w:val="0"/>
          <w:numId w:val="2"/>
        </w:numPr>
        <w:spacing w:lineRule="auto" w:line="240" w:before="10" w:after="10"/>
        <w:ind w:hanging="200" w:left="280"/>
        <w:contextualSpacing/>
        <w:rPr>
          <w:rFonts w:ascii="Carlito" w:hAnsi="Carlito" w:cs="Carlito"/>
          <w:b w:val="false"/>
          <w:i w:val="false"/>
          <w:i w:val="false"/>
          <w:color w:val="0D0D0D"/>
          <w:sz w:val="19"/>
        </w:rPr>
      </w:pPr>
      <w:r>
        <w:rPr>
          <w:rFonts w:cs="Carlito"/>
          <w:b w:val="false"/>
          <w:i w:val="false"/>
          <w:color w:val="0D0D0D"/>
          <w:sz w:val="19"/>
        </w:rPr>
        <w:t>En complément, pour pallier un manque temporaire de ressources data science, conçu l'architecture d'intégration et produit le dossier d'une solution Computer Vision (CNN EfficientNet-B4, modèle développé avec l'équipe data) pour le contrôle qualité des compteurs Linky (28M compteurs), déployée sur AWS (SageMaker, API Gateway, Lambda, S3) et consommée par l'application mobile des techniciens ENEDIS (94% F1-score validés).</w:t>
      </w:r>
    </w:p>
    <w:p>
      <w:pPr>
        <w:pStyle w:val="Normal"/>
        <w:spacing w:lineRule="auto" w:line="240" w:before="20" w:after="20"/>
        <w:rPr/>
      </w:pPr>
      <w:r>
        <w:rPr>
          <w:rFonts w:cs="Carlito"/>
          <w:b/>
          <w:i/>
          <w:color w:val="6B6B6B"/>
          <w:sz w:val="17"/>
        </w:rPr>
        <w:t xml:space="preserve">Livrables : </w:t>
      </w:r>
      <w:r>
        <w:rPr>
          <w:rFonts w:cs="Carlito"/>
          <w:b w:val="false"/>
          <w:i/>
          <w:color w:val="6B6B6B"/>
          <w:sz w:val="17"/>
        </w:rPr>
        <w:t>DAT, HLD/LLD, ADR, contrats d'interface, modèle de données, trajectoire d'évolution (cible + transition), patterns de référence.</w:t>
      </w:r>
    </w:p>
    <w:p>
      <w:pPr>
        <w:pStyle w:val="Normal"/>
        <w:spacing w:lineRule="auto" w:line="240" w:before="40" w:after="40"/>
        <w:rPr/>
      </w:pPr>
      <w:r>
        <w:rPr>
          <w:rFonts w:cs="Carlito"/>
          <w:b/>
          <w:i/>
          <w:color w:val="6B6B6B"/>
          <w:sz w:val="17"/>
        </w:rPr>
        <w:t xml:space="preserve">Env. tech. : </w:t>
      </w:r>
      <w:r>
        <w:rPr>
          <w:rFonts w:cs="Carlito"/>
          <w:b w:val="false"/>
          <w:i/>
          <w:color w:val="6B6B6B"/>
          <w:sz w:val="17"/>
        </w:rPr>
        <w:t>Cloudera/HDP (Spark, Sqoop, HDFS, Hive, HBase, Hue), Kafka, AWS (SageMaker, Lambda, API Gateway, S3, ECR, CloudWatch), TensorFlow/Keras (EfficientNet, transfer learning), Python (OpenCV, Pillow, NumPy, Pandas, Scala), Oracle, Teradata, PostgreSQL, MariaDB, Neo4J, Tableau, Power BI, Dataiku, REST, Microservices, Spring Boot, Kubernetes, Docker, GitLab, Jenkins, Artifactory/Nexus, SonarQube, Checkmarx, Tock Chatbot.</w:t>
      </w:r>
    </w:p>
    <w:p>
      <w:pPr>
        <w:pStyle w:val="Normal"/>
        <w:tabs>
          <w:tab w:val="clear" w:pos="720"/>
          <w:tab w:val="right" w:pos="9906" w:leader="none"/>
        </w:tabs>
        <w:spacing w:lineRule="auto" w:line="240" w:before="20" w:after="0"/>
        <w:rPr/>
      </w:pPr>
      <w:r>
        <w:rPr>
          <w:rFonts w:cs="Carlito"/>
          <w:b/>
          <w:i w:val="false"/>
          <w:color w:val="012169"/>
          <w:sz w:val="21"/>
        </w:rPr>
        <w:t>Europcar Mobility Group — Click &amp; Go</w:t>
      </w:r>
      <w:r>
        <w:rPr>
          <w:rFonts w:cs="Carlito"/>
          <w:b w:val="false"/>
          <w:i w:val="false"/>
          <w:color w:val="6B6B6B"/>
          <w:sz w:val="18"/>
        </w:rPr>
        <w:tab/>
        <w:t>Jan 2019 – Juin 2020</w:t>
      </w:r>
    </w:p>
    <w:p>
      <w:pPr>
        <w:pStyle w:val="Normal"/>
        <w:spacing w:lineRule="auto" w:line="240" w:before="20" w:after="40"/>
        <w:rPr/>
      </w:pPr>
      <w:r>
        <w:rPr>
          <w:rFonts w:cs="Carlito"/>
          <w:b/>
          <w:i w:val="false"/>
          <w:color w:val="0D0D0D"/>
          <w:sz w:val="20"/>
        </w:rPr>
        <w:t>Architecte Solution</w:t>
      </w:r>
      <w:r>
        <w:rPr>
          <w:rFonts w:cs="Carlito"/>
          <w:b w:val="false"/>
          <w:i w:val="false"/>
          <w:color w:val="6B6B6B"/>
          <w:sz w:val="20"/>
        </w:rPr>
        <w:t xml:space="preserve">  ·  </w:t>
      </w:r>
      <w:r>
        <w:rPr>
          <w:rFonts w:cs="Carlito"/>
          <w:b w:val="false"/>
          <w:i/>
          <w:color w:val="6B6B6B"/>
          <w:sz w:val="20"/>
        </w:rPr>
        <w:t>Paris, France · Agile / Scrum</w:t>
      </w:r>
    </w:p>
    <w:p>
      <w:pPr>
        <w:pStyle w:val="ListBullet"/>
        <w:numPr>
          <w:ilvl w:val="0"/>
          <w:numId w:val="2"/>
        </w:numPr>
        <w:spacing w:lineRule="auto" w:line="240" w:before="10" w:after="10"/>
        <w:ind w:hanging="200" w:left="280"/>
        <w:contextualSpacing/>
        <w:rPr>
          <w:rFonts w:ascii="Carlito" w:hAnsi="Carlito" w:cs="Carlito"/>
          <w:b w:val="false"/>
          <w:i w:val="false"/>
          <w:i w:val="false"/>
          <w:color w:val="0D0D0D"/>
          <w:sz w:val="19"/>
        </w:rPr>
      </w:pPr>
      <w:r>
        <w:rPr>
          <w:rFonts w:cs="Carlito"/>
          <w:b w:val="false"/>
          <w:i w:val="false"/>
          <w:color w:val="0D0D0D"/>
          <w:sz w:val="19"/>
        </w:rPr>
        <w:t>Réalisé l'audit architectural complet de la plateforme Click &amp; Go (portail B2B &amp; B2C + application mobile Android/iOS), couvrant backend, frontend, mobile et couches d'intégration — identifié 15 points critiques de dette technique et défini une roadmap de refactoring priorisée sur 4 trimestres, validée par la direction technique groupe.</w:t>
      </w:r>
    </w:p>
    <w:p>
      <w:pPr>
        <w:pStyle w:val="ListBullet"/>
        <w:numPr>
          <w:ilvl w:val="0"/>
          <w:numId w:val="2"/>
        </w:numPr>
        <w:spacing w:lineRule="auto" w:line="240" w:before="10" w:after="10"/>
        <w:ind w:hanging="200" w:left="280"/>
        <w:contextualSpacing/>
        <w:rPr>
          <w:rFonts w:ascii="Carlito" w:hAnsi="Carlito" w:cs="Carlito"/>
          <w:b w:val="false"/>
          <w:i w:val="false"/>
          <w:i w:val="false"/>
          <w:color w:val="0D0D0D"/>
          <w:sz w:val="19"/>
        </w:rPr>
      </w:pPr>
      <w:r>
        <w:rPr>
          <w:rFonts w:cs="Carlito"/>
          <w:b w:val="false"/>
          <w:i w:val="false"/>
          <w:color w:val="0D0D0D"/>
          <w:sz w:val="19"/>
        </w:rPr>
        <w:t>Conçu l'architecture API Gateway centralisée (Kong) et la décomposition microservices du backend, avec des contrats d'interface explicites et le chiffrement TLS des flux B2B/B2C, réduisant le couplage inter-services de 60% et le time-to-release de 45% (18 composants déployables indépendamment).</w:t>
      </w:r>
    </w:p>
    <w:p>
      <w:pPr>
        <w:pStyle w:val="ListBullet"/>
        <w:numPr>
          <w:ilvl w:val="0"/>
          <w:numId w:val="2"/>
        </w:numPr>
        <w:spacing w:lineRule="auto" w:line="240" w:before="10" w:after="10"/>
        <w:ind w:hanging="200" w:left="280"/>
        <w:contextualSpacing/>
        <w:rPr>
          <w:rFonts w:ascii="Carlito" w:hAnsi="Carlito" w:cs="Carlito"/>
          <w:b w:val="false"/>
          <w:i w:val="false"/>
          <w:i w:val="false"/>
          <w:color w:val="0D0D0D"/>
          <w:sz w:val="19"/>
        </w:rPr>
      </w:pPr>
      <w:r>
        <w:rPr>
          <w:rFonts w:cs="Carlito"/>
          <w:b w:val="false"/>
          <w:i w:val="false"/>
          <w:color w:val="0D0D0D"/>
          <w:sz w:val="19"/>
        </w:rPr>
        <w:t>Défini l'architecture de sécurité transverse de la plateforme (Spring Security, Spring LDAP, OAuth2) pour les flux d'authentification B2B (accès partenaires) et B2C (clients grand public), garantissant la conformité aux politiques SI groupe et aux exigences RGPD.</w:t>
      </w:r>
    </w:p>
    <w:p>
      <w:pPr>
        <w:pStyle w:val="ListBullet"/>
        <w:numPr>
          <w:ilvl w:val="0"/>
          <w:numId w:val="2"/>
        </w:numPr>
        <w:spacing w:lineRule="auto" w:line="240" w:before="10" w:after="10"/>
        <w:ind w:hanging="200" w:left="280"/>
        <w:contextualSpacing/>
        <w:rPr>
          <w:rFonts w:ascii="Carlito" w:hAnsi="Carlito" w:cs="Carlito"/>
          <w:b w:val="false"/>
          <w:i w:val="false"/>
          <w:i w:val="false"/>
          <w:color w:val="0D0D0D"/>
          <w:sz w:val="19"/>
        </w:rPr>
      </w:pPr>
      <w:r>
        <w:rPr>
          <w:rFonts w:cs="Carlito"/>
          <w:b w:val="false"/>
          <w:i w:val="false"/>
          <w:color w:val="0D0D0D"/>
          <w:sz w:val="19"/>
        </w:rPr>
        <w:t>Conçu les composants solution et les modèles d'architecture pour les couches Spring Batch (traitement des réservations en masse) et Spring Data JPA (accès Oracle/PostgreSQL), en produisant les livrables HLD/LLD, analyses techniques et ADR pour les revues de gouvernance.</w:t>
      </w:r>
    </w:p>
    <w:p>
      <w:pPr>
        <w:pStyle w:val="ListBullet"/>
        <w:numPr>
          <w:ilvl w:val="0"/>
          <w:numId w:val="2"/>
        </w:numPr>
        <w:spacing w:lineRule="auto" w:line="240" w:before="10" w:after="10"/>
        <w:ind w:hanging="200" w:left="280"/>
        <w:contextualSpacing/>
        <w:rPr>
          <w:rFonts w:ascii="Carlito" w:hAnsi="Carlito" w:cs="Carlito"/>
          <w:b w:val="false"/>
          <w:i w:val="false"/>
          <w:i w:val="false"/>
          <w:color w:val="0D0D0D"/>
          <w:sz w:val="19"/>
        </w:rPr>
      </w:pPr>
      <w:r>
        <w:rPr>
          <w:rFonts w:cs="Carlito"/>
          <w:b w:val="false"/>
          <w:i w:val="false"/>
          <w:color w:val="0D0D0D"/>
          <w:sz w:val="19"/>
        </w:rPr>
        <w:t>Mis en place le pipeline CI/CD complet (Jenkins, SonarQube, Artifactory, GitLab, Newman) automatisant les tests d'intégration API et réduisant les régressions de 45% — accompagné les leads techniques et les équipes de développement lors des phases d'implémentation et des décisions d'architecture.</w:t>
      </w:r>
    </w:p>
    <w:p>
      <w:pPr>
        <w:pStyle w:val="Normal"/>
        <w:spacing w:lineRule="auto" w:line="240" w:before="20" w:after="20"/>
        <w:rPr/>
      </w:pPr>
      <w:r>
        <w:rPr>
          <w:rFonts w:cs="Carlito"/>
          <w:b/>
          <w:i/>
          <w:color w:val="6B6B6B"/>
          <w:sz w:val="17"/>
        </w:rPr>
        <w:t xml:space="preserve">Livrables : </w:t>
      </w:r>
      <w:r>
        <w:rPr>
          <w:rFonts w:cs="Carlito"/>
          <w:b w:val="false"/>
          <w:i/>
          <w:color w:val="6B6B6B"/>
          <w:sz w:val="17"/>
        </w:rPr>
        <w:t>DAT, HLD, LLD, ADR, contrats d'API (OpenAPI), dossier de sécurité, analyses techniques.</w:t>
      </w:r>
    </w:p>
    <w:p>
      <w:pPr>
        <w:pStyle w:val="Normal"/>
        <w:spacing w:lineRule="auto" w:line="240" w:before="40" w:after="40"/>
        <w:rPr/>
      </w:pPr>
      <w:r>
        <w:rPr>
          <w:rFonts w:cs="Carlito"/>
          <w:b/>
          <w:i/>
          <w:color w:val="6B6B6B"/>
          <w:sz w:val="17"/>
        </w:rPr>
        <w:t xml:space="preserve">Env. tech. : </w:t>
      </w:r>
      <w:r>
        <w:rPr>
          <w:rFonts w:cs="Carlito"/>
          <w:b w:val="false"/>
          <w:i/>
          <w:color w:val="6B6B6B"/>
          <w:sz w:val="17"/>
        </w:rPr>
        <w:t>Java 11, Spring Boot 2.x, Spring Security, Spring Batch, Spring MVC REST, Spring LDAP, Spring Data JPA, Microservices, Kong API Gateway, Oracle, PostgreSQL, Business Objects, Android &amp; iOS, Docker, OpenShift, Angular 7, Bootstrap, Jenkins, SonarQube, Artifactory, GitLab, Newman, IntelliJ.</w:t>
      </w:r>
    </w:p>
    <w:p>
      <w:pPr>
        <w:pStyle w:val="Normal"/>
        <w:tabs>
          <w:tab w:val="clear" w:pos="720"/>
          <w:tab w:val="right" w:pos="9906" w:leader="none"/>
        </w:tabs>
        <w:spacing w:lineRule="auto" w:line="240" w:before="20" w:after="0"/>
        <w:rPr/>
      </w:pPr>
      <w:r>
        <w:rPr>
          <w:rFonts w:cs="Carlito"/>
          <w:b/>
          <w:i w:val="false"/>
          <w:color w:val="012169"/>
          <w:sz w:val="21"/>
        </w:rPr>
        <w:t>RTE — Réseau de Transport d'Électricité</w:t>
      </w:r>
      <w:r>
        <w:rPr>
          <w:rFonts w:cs="Carlito"/>
          <w:b w:val="false"/>
          <w:i w:val="false"/>
          <w:color w:val="6B6B6B"/>
          <w:sz w:val="18"/>
        </w:rPr>
        <w:tab/>
        <w:t>Mai 2018 – Jan 2019</w:t>
      </w:r>
    </w:p>
    <w:p>
      <w:pPr>
        <w:pStyle w:val="Normal"/>
        <w:spacing w:lineRule="auto" w:line="240" w:before="20" w:after="40"/>
        <w:rPr/>
      </w:pPr>
      <w:r>
        <w:rPr>
          <w:rFonts w:cs="Carlito"/>
          <w:b/>
          <w:i w:val="false"/>
          <w:color w:val="0D0D0D"/>
          <w:sz w:val="20"/>
        </w:rPr>
        <w:t>Architecte Solution Technique</w:t>
      </w:r>
      <w:r>
        <w:rPr>
          <w:rFonts w:cs="Carlito"/>
          <w:b w:val="false"/>
          <w:i w:val="false"/>
          <w:color w:val="6B6B6B"/>
          <w:sz w:val="20"/>
        </w:rPr>
        <w:t xml:space="preserve">  ·  </w:t>
      </w:r>
      <w:r>
        <w:rPr>
          <w:rFonts w:cs="Carlito"/>
          <w:b w:val="false"/>
          <w:i/>
          <w:color w:val="6B6B6B"/>
          <w:sz w:val="20"/>
        </w:rPr>
        <w:t>Paris, France · Agile / Scrum</w:t>
      </w:r>
    </w:p>
    <w:p>
      <w:pPr>
        <w:pStyle w:val="ListBullet"/>
        <w:numPr>
          <w:ilvl w:val="0"/>
          <w:numId w:val="2"/>
        </w:numPr>
        <w:spacing w:lineRule="auto" w:line="240" w:before="10" w:after="10"/>
        <w:ind w:hanging="200" w:left="280"/>
        <w:contextualSpacing/>
        <w:rPr>
          <w:rFonts w:ascii="Carlito" w:hAnsi="Carlito" w:cs="Carlito"/>
          <w:b w:val="false"/>
          <w:i w:val="false"/>
          <w:i w:val="false"/>
          <w:color w:val="0D0D0D"/>
          <w:sz w:val="19"/>
        </w:rPr>
      </w:pPr>
      <w:r>
        <w:rPr>
          <w:rFonts w:cs="Carlito"/>
          <w:b w:val="false"/>
          <w:i w:val="false"/>
          <w:color w:val="0D0D0D"/>
          <w:sz w:val="19"/>
        </w:rPr>
        <w:t>Établi l'architecture technique de référence de la plateforme GUIDE (50 000+ identités externes) — Spring Boot + OpenLDAP + Angular — et rédigé les documents de vision architecturale (applicative, globale, fonctionnelle), livrée dans les délais avec 0 défaut critique en production.</w:t>
      </w:r>
    </w:p>
    <w:p>
      <w:pPr>
        <w:pStyle w:val="ListBullet"/>
        <w:numPr>
          <w:ilvl w:val="0"/>
          <w:numId w:val="2"/>
        </w:numPr>
        <w:spacing w:lineRule="auto" w:line="240" w:before="10" w:after="10"/>
        <w:ind w:hanging="200" w:left="280"/>
        <w:contextualSpacing/>
        <w:rPr>
          <w:rFonts w:ascii="Carlito" w:hAnsi="Carlito" w:cs="Carlito"/>
          <w:b w:val="false"/>
          <w:i w:val="false"/>
          <w:i w:val="false"/>
          <w:color w:val="0D0D0D"/>
          <w:sz w:val="19"/>
        </w:rPr>
      </w:pPr>
      <w:r>
        <w:rPr>
          <w:rFonts w:cs="Carlito"/>
          <w:b w:val="false"/>
          <w:i w:val="false"/>
          <w:color w:val="0D0D0D"/>
          <w:sz w:val="19"/>
        </w:rPr>
        <w:t>Formé et coaché 12 développeurs aux pratiques DDD, TDD, CI et design patterns, réduisant le taux de défauts de 40% dès les 3 premiers sprints post-coaching.</w:t>
      </w:r>
    </w:p>
    <w:p>
      <w:pPr>
        <w:pStyle w:val="Normal"/>
        <w:spacing w:lineRule="auto" w:line="240" w:before="20" w:after="20"/>
        <w:rPr/>
      </w:pPr>
      <w:r>
        <w:rPr>
          <w:rFonts w:cs="Carlito"/>
          <w:b/>
          <w:i/>
          <w:color w:val="6B6B6B"/>
          <w:sz w:val="17"/>
        </w:rPr>
        <w:t xml:space="preserve">Livrables : </w:t>
      </w:r>
      <w:r>
        <w:rPr>
          <w:rFonts w:cs="Carlito"/>
          <w:b w:val="false"/>
          <w:i/>
          <w:color w:val="6B6B6B"/>
          <w:sz w:val="17"/>
        </w:rPr>
        <w:t>Documents de vision architecturale (applicative, globale, fonctionnelle), DAT, HLD/LLD.</w:t>
      </w:r>
    </w:p>
    <w:p>
      <w:pPr>
        <w:pStyle w:val="Normal"/>
        <w:spacing w:lineRule="auto" w:line="240" w:before="40" w:after="40"/>
        <w:rPr/>
      </w:pPr>
      <w:r>
        <w:rPr>
          <w:rFonts w:cs="Carlito"/>
          <w:b/>
          <w:i/>
          <w:color w:val="6B6B6B"/>
          <w:sz w:val="17"/>
        </w:rPr>
        <w:t xml:space="preserve">Env. tech. : </w:t>
      </w:r>
      <w:r>
        <w:rPr>
          <w:rFonts w:cs="Carlito"/>
          <w:b w:val="false"/>
          <w:i/>
          <w:color w:val="6B6B6B"/>
          <w:sz w:val="17"/>
        </w:rPr>
        <w:t>Java 8, Spring Boot 2.x, Spring Security, Spring LDAP, REST APIs, Angular 6, Docker, Jenkins, SonarQube, OpenLDAP, Maven 3.</w:t>
      </w:r>
    </w:p>
    <w:p>
      <w:pPr>
        <w:pStyle w:val="Normal"/>
        <w:tabs>
          <w:tab w:val="clear" w:pos="720"/>
          <w:tab w:val="right" w:pos="9906" w:leader="none"/>
        </w:tabs>
        <w:spacing w:lineRule="auto" w:line="240" w:before="20" w:after="0"/>
        <w:rPr/>
      </w:pPr>
      <w:r>
        <w:rPr>
          <w:rFonts w:cs="Carlito"/>
          <w:b/>
          <w:i w:val="false"/>
          <w:color w:val="012169"/>
          <w:sz w:val="21"/>
        </w:rPr>
        <w:t>AFPA</w:t>
      </w:r>
      <w:r>
        <w:rPr>
          <w:rFonts w:cs="Carlito"/>
          <w:b w:val="false"/>
          <w:i w:val="false"/>
          <w:color w:val="6B6B6B"/>
          <w:sz w:val="18"/>
        </w:rPr>
        <w:tab/>
        <w:t>Jan 2017 – Avr 2018</w:t>
      </w:r>
    </w:p>
    <w:p>
      <w:pPr>
        <w:pStyle w:val="Normal"/>
        <w:spacing w:lineRule="auto" w:line="240" w:before="20" w:after="40"/>
        <w:rPr/>
      </w:pPr>
      <w:r>
        <w:rPr>
          <w:rFonts w:cs="Carlito"/>
          <w:b/>
          <w:i w:val="false"/>
          <w:color w:val="0D0D0D"/>
          <w:sz w:val="20"/>
        </w:rPr>
        <w:t>Architecte Applicatif &amp; Technique / Référent Technique</w:t>
      </w:r>
      <w:r>
        <w:rPr>
          <w:rFonts w:cs="Carlito"/>
          <w:b w:val="false"/>
          <w:i w:val="false"/>
          <w:color w:val="6B6B6B"/>
          <w:sz w:val="20"/>
        </w:rPr>
        <w:t xml:space="preserve">  ·  </w:t>
      </w:r>
      <w:r>
        <w:rPr>
          <w:rFonts w:cs="Carlito"/>
          <w:b w:val="false"/>
          <w:i/>
          <w:color w:val="6B6B6B"/>
          <w:sz w:val="20"/>
        </w:rPr>
        <w:t>Paris, France · Scrum</w:t>
      </w:r>
    </w:p>
    <w:p>
      <w:pPr>
        <w:pStyle w:val="ListBullet"/>
        <w:numPr>
          <w:ilvl w:val="0"/>
          <w:numId w:val="2"/>
        </w:numPr>
        <w:spacing w:lineRule="auto" w:line="240" w:before="10" w:after="10"/>
        <w:ind w:hanging="200" w:left="280"/>
        <w:contextualSpacing/>
        <w:rPr/>
      </w:pPr>
      <w:r>
        <w:rPr>
          <w:rFonts w:cs="Carlito"/>
          <w:b w:val="false"/>
          <w:i w:val="false"/>
          <w:color w:val="0D0D0D"/>
          <w:sz w:val="19"/>
        </w:rPr>
        <w:t>Défini les architectures conceptuelle et technique de CIRUS (modèle de données, couche microservices/API, Angular, sécurité, observabilité) et produit les HLD/LLD, présentés et validés par le comité d'architecture entreprise.</w:t>
      </w:r>
    </w:p>
    <w:p>
      <w:pPr>
        <w:pStyle w:val="ListBullet"/>
        <w:numPr>
          <w:ilvl w:val="0"/>
          <w:numId w:val="2"/>
        </w:numPr>
        <w:spacing w:lineRule="auto" w:line="240" w:before="10" w:after="10"/>
        <w:ind w:hanging="200" w:left="280"/>
        <w:contextualSpacing/>
        <w:rPr>
          <w:rFonts w:ascii="Carlito" w:hAnsi="Carlito" w:cs="Carlito"/>
          <w:b w:val="false"/>
          <w:i w:val="false"/>
          <w:i w:val="false"/>
          <w:color w:val="0D0D0D"/>
          <w:sz w:val="19"/>
        </w:rPr>
      </w:pPr>
      <w:r>
        <w:rPr>
          <w:rFonts w:cs="Carlito"/>
          <w:b w:val="false"/>
          <w:i w:val="false"/>
          <w:color w:val="0D0D0D"/>
          <w:sz w:val="19"/>
        </w:rPr>
        <w:t>Accéléré le delivery de 5 modules critiques en développant directement 5 composants aux côtés de l'équipe, réduisant les délais de livraison de 3 sprints sur un planning de 6 trimestres.</w:t>
      </w:r>
    </w:p>
    <w:p>
      <w:pPr>
        <w:pStyle w:val="Normal"/>
        <w:spacing w:lineRule="auto" w:line="240" w:before="40" w:after="40"/>
        <w:rPr/>
      </w:pPr>
      <w:r>
        <w:rPr>
          <w:rFonts w:cs="Carlito"/>
          <w:b/>
          <w:i/>
          <w:color w:val="6B6B6B"/>
          <w:sz w:val="17"/>
        </w:rPr>
        <w:t xml:space="preserve">Env. tech. : </w:t>
      </w:r>
      <w:r>
        <w:rPr>
          <w:rFonts w:cs="Carlito"/>
          <w:b w:val="false"/>
          <w:i/>
          <w:color w:val="6B6B6B"/>
          <w:sz w:val="17"/>
        </w:rPr>
        <w:t>Java 8, Spring Boot, Spring Security, Hibernate, Docker, Angular 4, SQL Server 2012, MySQL, Jenkins, SonarQube, GitLab.</w:t>
      </w:r>
    </w:p>
    <w:p>
      <w:pPr>
        <w:pStyle w:val="Normal"/>
        <w:tabs>
          <w:tab w:val="clear" w:pos="720"/>
          <w:tab w:val="right" w:pos="9906" w:leader="none"/>
        </w:tabs>
        <w:spacing w:lineRule="auto" w:line="240" w:before="20" w:after="0"/>
        <w:rPr/>
      </w:pPr>
      <w:r>
        <w:rPr>
          <w:rFonts w:cs="Carlito"/>
          <w:b/>
          <w:i w:val="false"/>
          <w:color w:val="012169"/>
          <w:sz w:val="21"/>
        </w:rPr>
        <w:t>ENEDIS — OpenData</w:t>
      </w:r>
      <w:r>
        <w:rPr>
          <w:rFonts w:cs="Carlito"/>
          <w:b w:val="false"/>
          <w:i w:val="false"/>
          <w:color w:val="6B6B6B"/>
          <w:sz w:val="18"/>
        </w:rPr>
        <w:tab/>
        <w:t>Avr 2016 – Déc 2016</w:t>
      </w:r>
    </w:p>
    <w:p>
      <w:pPr>
        <w:pStyle w:val="Normal"/>
        <w:spacing w:lineRule="auto" w:line="240" w:before="20" w:after="40"/>
        <w:rPr/>
      </w:pPr>
      <w:r>
        <w:rPr>
          <w:rFonts w:cs="Carlito"/>
          <w:b/>
          <w:i w:val="false"/>
          <w:color w:val="0D0D0D"/>
          <w:sz w:val="20"/>
        </w:rPr>
        <w:t>Lead Technique Big Data</w:t>
      </w:r>
      <w:r>
        <w:rPr>
          <w:rFonts w:cs="Carlito"/>
          <w:b w:val="false"/>
          <w:i w:val="false"/>
          <w:color w:val="6B6B6B"/>
          <w:sz w:val="20"/>
        </w:rPr>
        <w:t xml:space="preserve">  ·  </w:t>
      </w:r>
      <w:r>
        <w:rPr>
          <w:rFonts w:cs="Carlito"/>
          <w:b w:val="false"/>
          <w:i/>
          <w:color w:val="6B6B6B"/>
          <w:sz w:val="20"/>
        </w:rPr>
        <w:t>Paris, France · Scrum</w:t>
      </w:r>
    </w:p>
    <w:p>
      <w:pPr>
        <w:pStyle w:val="ListBullet"/>
        <w:numPr>
          <w:ilvl w:val="0"/>
          <w:numId w:val="2"/>
        </w:numPr>
        <w:spacing w:lineRule="auto" w:line="240" w:before="10" w:after="10"/>
        <w:ind w:hanging="200" w:left="280"/>
        <w:contextualSpacing/>
        <w:rPr>
          <w:rFonts w:ascii="Carlito" w:hAnsi="Carlito" w:cs="Carlito"/>
          <w:b w:val="false"/>
          <w:i w:val="false"/>
          <w:i w:val="false"/>
          <w:color w:val="0D0D0D"/>
          <w:sz w:val="19"/>
        </w:rPr>
      </w:pPr>
      <w:r>
        <w:rPr>
          <w:rFonts w:cs="Carlito"/>
          <w:b w:val="false"/>
          <w:i w:val="false"/>
          <w:color w:val="0D0D0D"/>
          <w:sz w:val="19"/>
        </w:rPr>
        <w:t>Conçu et livré le pipeline OpenData de publication et de traitement des données à grande échelle (Spark, Hadoop), traitant 30 jeux de données publics avec un taux de disponibilité de 99%.</w:t>
      </w:r>
    </w:p>
    <w:p>
      <w:pPr>
        <w:pStyle w:val="ListBullet"/>
        <w:numPr>
          <w:ilvl w:val="0"/>
          <w:numId w:val="2"/>
        </w:numPr>
        <w:spacing w:lineRule="auto" w:line="240" w:before="10" w:after="10"/>
        <w:ind w:hanging="200" w:left="280"/>
        <w:contextualSpacing/>
        <w:rPr>
          <w:rFonts w:ascii="Carlito" w:hAnsi="Carlito" w:cs="Carlito"/>
          <w:b w:val="false"/>
          <w:i w:val="false"/>
          <w:i w:val="false"/>
          <w:color w:val="0D0D0D"/>
          <w:sz w:val="19"/>
        </w:rPr>
      </w:pPr>
      <w:r>
        <w:rPr>
          <w:rFonts w:cs="Carlito"/>
          <w:b w:val="false"/>
          <w:i w:val="false"/>
          <w:color w:val="0D0D0D"/>
          <w:sz w:val="19"/>
        </w:rPr>
        <w:t>Coaché 6 développeurs juniors sur les pratiques Big Data et le branching Git, réduisant le taux d'erreurs d'intégration de 60% sur les 2 derniers sprints.</w:t>
      </w:r>
    </w:p>
    <w:p>
      <w:pPr>
        <w:pStyle w:val="Normal"/>
        <w:spacing w:lineRule="auto" w:line="240" w:before="40" w:after="40"/>
        <w:rPr/>
      </w:pPr>
      <w:r>
        <w:rPr>
          <w:rFonts w:cs="Carlito"/>
          <w:b/>
          <w:i/>
          <w:color w:val="6B6B6B"/>
          <w:sz w:val="17"/>
        </w:rPr>
        <w:t xml:space="preserve">Env. tech. : </w:t>
      </w:r>
      <w:r>
        <w:rPr>
          <w:rFonts w:cs="Carlito"/>
          <w:b w:val="false"/>
          <w:i/>
          <w:color w:val="6B6B6B"/>
          <w:sz w:val="17"/>
        </w:rPr>
        <w:t>Java 8, Spark, Hadoop, Hive, HDFS, Docker, Teradata, Jenkins, SonarQube.</w:t>
      </w:r>
    </w:p>
    <w:p>
      <w:pPr>
        <w:pStyle w:val="Normal"/>
        <w:tabs>
          <w:tab w:val="clear" w:pos="720"/>
          <w:tab w:val="right" w:pos="9906" w:leader="none"/>
        </w:tabs>
        <w:spacing w:lineRule="auto" w:line="240" w:before="20" w:after="0"/>
        <w:rPr/>
      </w:pPr>
      <w:r>
        <w:rPr>
          <w:rFonts w:cs="Carlito"/>
          <w:b/>
          <w:i w:val="false"/>
          <w:color w:val="012169"/>
          <w:sz w:val="21"/>
        </w:rPr>
        <w:t>Airbus Helicopters — ORION</w:t>
      </w:r>
      <w:r>
        <w:rPr>
          <w:rFonts w:cs="Carlito"/>
          <w:b w:val="false"/>
          <w:i w:val="false"/>
          <w:color w:val="6B6B6B"/>
          <w:sz w:val="18"/>
        </w:rPr>
        <w:tab/>
        <w:t>Juil 2013 – Mars 2016</w:t>
      </w:r>
    </w:p>
    <w:p>
      <w:pPr>
        <w:pStyle w:val="Normal"/>
        <w:spacing w:lineRule="auto" w:line="240" w:before="20" w:after="40"/>
        <w:rPr/>
      </w:pPr>
      <w:r>
        <w:rPr>
          <w:rFonts w:cs="Carlito"/>
          <w:b/>
          <w:i w:val="false"/>
          <w:color w:val="0D0D0D"/>
          <w:sz w:val="20"/>
        </w:rPr>
        <w:t>Référent Technique &amp; Architecte Technique Junior</w:t>
      </w:r>
      <w:r>
        <w:rPr>
          <w:rFonts w:cs="Carlito"/>
          <w:b w:val="false"/>
          <w:i w:val="false"/>
          <w:color w:val="6B6B6B"/>
          <w:sz w:val="20"/>
        </w:rPr>
        <w:t xml:space="preserve">  ·  </w:t>
      </w:r>
      <w:r>
        <w:rPr>
          <w:rFonts w:cs="Carlito"/>
          <w:b w:val="false"/>
          <w:i/>
          <w:color w:val="6B6B6B"/>
          <w:sz w:val="20"/>
        </w:rPr>
        <w:t>Marseille, France · Agile / Scrum</w:t>
      </w:r>
    </w:p>
    <w:p>
      <w:pPr>
        <w:pStyle w:val="ListBullet"/>
        <w:numPr>
          <w:ilvl w:val="0"/>
          <w:numId w:val="2"/>
        </w:numPr>
        <w:spacing w:lineRule="auto" w:line="240" w:before="10" w:after="10"/>
        <w:ind w:hanging="200" w:left="280"/>
        <w:contextualSpacing/>
        <w:rPr>
          <w:rFonts w:ascii="Carlito" w:hAnsi="Carlito" w:cs="Carlito"/>
          <w:b w:val="false"/>
          <w:i w:val="false"/>
          <w:i w:val="false"/>
          <w:color w:val="0D0D0D"/>
          <w:sz w:val="19"/>
        </w:rPr>
      </w:pPr>
      <w:r>
        <w:rPr>
          <w:rFonts w:cs="Carlito"/>
          <w:b w:val="false"/>
          <w:i w:val="false"/>
          <w:color w:val="0D0D0D"/>
          <w:sz w:val="19"/>
        </w:rPr>
        <w:t>Harmonisé et industrialisé 18 composants applicatifs sur la plateforme ORION, réduisant la dette de duplication de code de 35% et améliorant la maintenabilité des manuels de documentation et de maintenance.</w:t>
      </w:r>
    </w:p>
    <w:p>
      <w:pPr>
        <w:pStyle w:val="ListBullet"/>
        <w:numPr>
          <w:ilvl w:val="0"/>
          <w:numId w:val="2"/>
        </w:numPr>
        <w:spacing w:lineRule="auto" w:line="240" w:before="10" w:after="10"/>
        <w:ind w:hanging="200" w:left="280"/>
        <w:contextualSpacing/>
        <w:rPr>
          <w:rFonts w:ascii="Carlito" w:hAnsi="Carlito" w:cs="Carlito"/>
          <w:b w:val="false"/>
          <w:i w:val="false"/>
          <w:i w:val="false"/>
          <w:color w:val="0D0D0D"/>
          <w:sz w:val="19"/>
        </w:rPr>
      </w:pPr>
      <w:r>
        <w:rPr>
          <w:rFonts w:cs="Carlito"/>
          <w:b w:val="false"/>
          <w:i w:val="false"/>
          <w:color w:val="0D0D0D"/>
          <w:sz w:val="19"/>
        </w:rPr>
        <w:t>Développé un système de health-check API réduisant le MTTR (Mean Time To Recovery) de 60% en détectant les défaillances de services avant impact utilisateur. Déployé l'automatisation DevOps complète (Jenkins, Nexus, Sonar, Git).</w:t>
      </w:r>
    </w:p>
    <w:p>
      <w:pPr>
        <w:pStyle w:val="Normal"/>
        <w:spacing w:lineRule="auto" w:line="240" w:before="40" w:after="40"/>
        <w:rPr/>
      </w:pPr>
      <w:r>
        <w:rPr>
          <w:rFonts w:cs="Carlito"/>
          <w:b/>
          <w:i/>
          <w:color w:val="6B6B6B"/>
          <w:sz w:val="17"/>
        </w:rPr>
        <w:t xml:space="preserve">Env. tech. : </w:t>
      </w:r>
      <w:r>
        <w:rPr>
          <w:rFonts w:cs="Carlito"/>
          <w:b w:val="false"/>
          <w:i/>
          <w:color w:val="6B6B6B"/>
          <w:sz w:val="17"/>
        </w:rPr>
        <w:t>Java/JEE, REST, AngularJS, Angular 2, XML/XSLT/XPath, Spring Boot, Docker, Jenkins, Nexus, SonarQube, SQL Server, MySQL, Active Directory LDAP, IntelliJ, Maven 3.</w:t>
      </w:r>
    </w:p>
    <w:p>
      <w:pPr>
        <w:pStyle w:val="Normal"/>
        <w:tabs>
          <w:tab w:val="clear" w:pos="720"/>
          <w:tab w:val="right" w:pos="9906" w:leader="none"/>
        </w:tabs>
        <w:spacing w:lineRule="auto" w:line="240" w:before="20" w:after="0"/>
        <w:rPr/>
      </w:pPr>
      <w:r>
        <w:rPr>
          <w:rFonts w:cs="Carlito"/>
          <w:b/>
          <w:i w:val="false"/>
          <w:color w:val="012169"/>
          <w:sz w:val="21"/>
        </w:rPr>
        <w:t>SNCF — Portail Affilié CPRP</w:t>
      </w:r>
      <w:r>
        <w:rPr>
          <w:rFonts w:cs="Carlito"/>
          <w:b w:val="false"/>
          <w:i w:val="false"/>
          <w:color w:val="6B6B6B"/>
          <w:sz w:val="18"/>
        </w:rPr>
        <w:tab/>
        <w:t>Oct 2011 – Juin 2013</w:t>
      </w:r>
    </w:p>
    <w:p>
      <w:pPr>
        <w:pStyle w:val="Normal"/>
        <w:spacing w:lineRule="auto" w:line="240" w:before="20" w:after="40"/>
        <w:rPr/>
      </w:pPr>
      <w:r>
        <w:rPr>
          <w:rFonts w:cs="Carlito"/>
          <w:b/>
          <w:i w:val="false"/>
          <w:color w:val="0D0D0D"/>
          <w:sz w:val="20"/>
        </w:rPr>
        <w:t>Développeur Senior Java/JEE</w:t>
      </w:r>
      <w:r>
        <w:rPr>
          <w:rFonts w:cs="Carlito"/>
          <w:b w:val="false"/>
          <w:i w:val="false"/>
          <w:color w:val="6B6B6B"/>
          <w:sz w:val="20"/>
        </w:rPr>
        <w:t xml:space="preserve">  ·  </w:t>
      </w:r>
      <w:r>
        <w:rPr>
          <w:rFonts w:cs="Carlito"/>
          <w:b w:val="false"/>
          <w:i/>
          <w:color w:val="6B6B6B"/>
          <w:sz w:val="20"/>
        </w:rPr>
        <w:t>Marseille, France · Agile</w:t>
      </w:r>
    </w:p>
    <w:p>
      <w:pPr>
        <w:pStyle w:val="ListBullet"/>
        <w:numPr>
          <w:ilvl w:val="0"/>
          <w:numId w:val="2"/>
        </w:numPr>
        <w:spacing w:lineRule="auto" w:line="240" w:before="10" w:after="10"/>
        <w:ind w:hanging="200" w:left="280"/>
        <w:contextualSpacing/>
        <w:rPr>
          <w:rFonts w:ascii="Carlito" w:hAnsi="Carlito" w:cs="Carlito"/>
          <w:b w:val="false"/>
          <w:i w:val="false"/>
          <w:i w:val="false"/>
          <w:color w:val="0D0D0D"/>
          <w:sz w:val="19"/>
        </w:rPr>
      </w:pPr>
      <w:r>
        <w:rPr>
          <w:rFonts w:cs="Carlito"/>
          <w:b w:val="false"/>
          <w:i w:val="false"/>
          <w:color w:val="0D0D0D"/>
          <w:sz w:val="19"/>
        </w:rPr>
        <w:t>Conçu et développé l'architecture complète du portail affilié CPRP (Java/JEE, WebLogic, Oracle 11g, REST, Liferay 6.2) en 8 mois, livré dans les délais avec 7 000 utilisateurs affiliés migrés sans interruption de service.</w:t>
      </w:r>
    </w:p>
    <w:p>
      <w:pPr>
        <w:pStyle w:val="Normal"/>
        <w:spacing w:lineRule="auto" w:line="240" w:before="40" w:after="40"/>
        <w:rPr/>
      </w:pPr>
      <w:r>
        <w:rPr>
          <w:rFonts w:cs="Carlito"/>
          <w:b/>
          <w:i/>
          <w:color w:val="6B6B6B"/>
          <w:sz w:val="17"/>
        </w:rPr>
        <w:t xml:space="preserve">Env. tech. : </w:t>
      </w:r>
      <w:r>
        <w:rPr>
          <w:rFonts w:cs="Carlito"/>
          <w:b w:val="false"/>
          <w:i/>
          <w:color w:val="6B6B6B"/>
          <w:sz w:val="17"/>
        </w:rPr>
        <w:t>Java/JEE, EJB 3, Liferay 6.2, Hibernate, JSF, REST (RESTEasy), Oracle 11g, Maven, Tomcat 7, Git.</w:t>
      </w:r>
    </w:p>
    <w:p>
      <w:pPr>
        <w:pStyle w:val="Normal"/>
        <w:tabs>
          <w:tab w:val="clear" w:pos="720"/>
          <w:tab w:val="right" w:pos="9906" w:leader="none"/>
        </w:tabs>
        <w:spacing w:lineRule="auto" w:line="240" w:before="20" w:after="0"/>
        <w:rPr/>
      </w:pPr>
      <w:r>
        <w:rPr>
          <w:rFonts w:cs="Carlito"/>
          <w:b/>
          <w:i w:val="false"/>
          <w:color w:val="012169"/>
          <w:sz w:val="21"/>
        </w:rPr>
        <w:t>Direction Générale des Finances Publiques</w:t>
      </w:r>
      <w:r>
        <w:rPr>
          <w:rFonts w:cs="Carlito"/>
          <w:b w:val="false"/>
          <w:i w:val="false"/>
          <w:color w:val="6B6B6B"/>
          <w:sz w:val="18"/>
        </w:rPr>
        <w:tab/>
        <w:t>Fév 2011 – Sept 2011</w:t>
      </w:r>
    </w:p>
    <w:p>
      <w:pPr>
        <w:pStyle w:val="Normal"/>
        <w:spacing w:lineRule="auto" w:line="240" w:before="20" w:after="40"/>
        <w:rPr/>
      </w:pPr>
      <w:r>
        <w:rPr>
          <w:rFonts w:cs="Carlito"/>
          <w:b/>
          <w:i w:val="false"/>
          <w:color w:val="0D0D0D"/>
          <w:sz w:val="20"/>
        </w:rPr>
        <w:t>Développeur Talend &amp; Senior Java</w:t>
      </w:r>
      <w:r>
        <w:rPr>
          <w:rFonts w:cs="Carlito"/>
          <w:b w:val="false"/>
          <w:i w:val="false"/>
          <w:color w:val="6B6B6B"/>
          <w:sz w:val="20"/>
        </w:rPr>
        <w:t xml:space="preserve">  ·  </w:t>
      </w:r>
      <w:r>
        <w:rPr>
          <w:rFonts w:cs="Carlito"/>
          <w:b w:val="false"/>
          <w:i/>
          <w:color w:val="6B6B6B"/>
          <w:sz w:val="20"/>
        </w:rPr>
        <w:t>Paris, France · Agile</w:t>
      </w:r>
    </w:p>
    <w:p>
      <w:pPr>
        <w:pStyle w:val="ListBullet"/>
        <w:numPr>
          <w:ilvl w:val="0"/>
          <w:numId w:val="2"/>
        </w:numPr>
        <w:spacing w:lineRule="auto" w:line="240" w:before="10" w:after="10"/>
        <w:ind w:hanging="200" w:left="280"/>
        <w:contextualSpacing/>
        <w:rPr>
          <w:rFonts w:ascii="Carlito" w:hAnsi="Carlito" w:cs="Carlito"/>
          <w:b w:val="false"/>
          <w:i w:val="false"/>
          <w:i w:val="false"/>
          <w:color w:val="0D0D0D"/>
          <w:sz w:val="19"/>
        </w:rPr>
      </w:pPr>
      <w:r>
        <w:rPr>
          <w:rFonts w:cs="Carlito"/>
          <w:b w:val="false"/>
          <w:i w:val="false"/>
          <w:color w:val="0D0D0D"/>
          <w:sz w:val="19"/>
        </w:rPr>
        <w:t>Développé et livré le système de partage de notes et contrôle financier en 7 mois. Exécuté avec succès la migration de données MySQL → PostgreSQL et Drupal Commons 6 → 7 avec 0 perte de données sur 600 000 enregistrements.</w:t>
      </w:r>
    </w:p>
    <w:p>
      <w:pPr>
        <w:pStyle w:val="Normal"/>
        <w:spacing w:lineRule="auto" w:line="240" w:before="40" w:after="40"/>
        <w:rPr/>
      </w:pPr>
      <w:r>
        <w:rPr>
          <w:rFonts w:cs="Carlito"/>
          <w:b/>
          <w:i/>
          <w:color w:val="6B6B6B"/>
          <w:sz w:val="17"/>
        </w:rPr>
        <w:t xml:space="preserve">Env. tech. : </w:t>
      </w:r>
      <w:r>
        <w:rPr>
          <w:rFonts w:cs="Carlito"/>
          <w:b w:val="false"/>
          <w:i/>
          <w:color w:val="6B6B6B"/>
          <w:sz w:val="17"/>
        </w:rPr>
        <w:t>Java 6, Talend Studio, Hibernate, Spring, Maven 2, PrimeFaces, MySQL, PostgreSQL.</w:t>
      </w:r>
    </w:p>
    <w:p>
      <w:pPr>
        <w:pStyle w:val="Normal"/>
        <w:tabs>
          <w:tab w:val="clear" w:pos="720"/>
          <w:tab w:val="right" w:pos="9906" w:leader="none"/>
        </w:tabs>
        <w:spacing w:lineRule="auto" w:line="240" w:before="20" w:after="0"/>
        <w:rPr/>
      </w:pPr>
      <w:r>
        <w:rPr>
          <w:rFonts w:cs="Carlito"/>
          <w:b/>
          <w:i w:val="false"/>
          <w:color w:val="012169"/>
          <w:sz w:val="21"/>
        </w:rPr>
        <w:t>Arts et Métiers ParisTech</w:t>
      </w:r>
      <w:r>
        <w:rPr>
          <w:rFonts w:cs="Carlito"/>
          <w:b w:val="false"/>
          <w:i w:val="false"/>
          <w:color w:val="6B6B6B"/>
          <w:sz w:val="18"/>
        </w:rPr>
        <w:tab/>
        <w:t>Juil 2009 – Jan 2011</w:t>
      </w:r>
    </w:p>
    <w:p>
      <w:pPr>
        <w:pStyle w:val="Normal"/>
        <w:spacing w:lineRule="auto" w:line="240" w:before="20" w:after="40"/>
        <w:rPr/>
      </w:pPr>
      <w:r>
        <w:rPr>
          <w:rFonts w:cs="Carlito"/>
          <w:b/>
          <w:i w:val="false"/>
          <w:color w:val="0D0D0D"/>
          <w:sz w:val="20"/>
        </w:rPr>
        <w:t>Développeur Java/JEE</w:t>
      </w:r>
      <w:r>
        <w:rPr>
          <w:rFonts w:cs="Carlito"/>
          <w:b w:val="false"/>
          <w:i w:val="false"/>
          <w:color w:val="6B6B6B"/>
          <w:sz w:val="20"/>
        </w:rPr>
        <w:t xml:space="preserve">  ·  </w:t>
      </w:r>
      <w:r>
        <w:rPr>
          <w:rFonts w:cs="Carlito"/>
          <w:b w:val="false"/>
          <w:i/>
          <w:color w:val="6B6B6B"/>
          <w:sz w:val="20"/>
        </w:rPr>
        <w:t>France · Agile</w:t>
      </w:r>
    </w:p>
    <w:p>
      <w:pPr>
        <w:pStyle w:val="ListBullet"/>
        <w:numPr>
          <w:ilvl w:val="0"/>
          <w:numId w:val="2"/>
        </w:numPr>
        <w:spacing w:lineRule="auto" w:line="240" w:before="10" w:after="10"/>
        <w:ind w:hanging="200" w:left="280"/>
        <w:contextualSpacing/>
        <w:rPr>
          <w:rFonts w:ascii="Carlito" w:hAnsi="Carlito" w:cs="Carlito"/>
          <w:b w:val="false"/>
          <w:i w:val="false"/>
          <w:i w:val="false"/>
          <w:color w:val="0D0D0D"/>
          <w:sz w:val="19"/>
        </w:rPr>
      </w:pPr>
      <w:r>
        <w:rPr>
          <w:rFonts w:cs="Carlito"/>
          <w:b w:val="false"/>
          <w:i w:val="false"/>
          <w:color w:val="0D0D0D"/>
          <w:sz w:val="19"/>
        </w:rPr>
        <w:t>Livré les interfaces métier critiques entre le module de paie KAKI et le système comptable Concerto Adix, assurant une intégration zéro-défaut de la paie de 1 200 employés dans le système financier ENSAM.</w:t>
      </w:r>
    </w:p>
    <w:p>
      <w:pPr>
        <w:pStyle w:val="Normal"/>
        <w:spacing w:lineRule="auto" w:line="240" w:before="40" w:after="40"/>
        <w:rPr/>
      </w:pPr>
      <w:r>
        <w:rPr>
          <w:rFonts w:cs="Carlito"/>
          <w:b/>
          <w:i/>
          <w:color w:val="6B6B6B"/>
          <w:sz w:val="17"/>
        </w:rPr>
        <w:t xml:space="preserve">Env. tech. : </w:t>
      </w:r>
      <w:r>
        <w:rPr>
          <w:rFonts w:cs="Carlito"/>
          <w:b w:val="false"/>
          <w:i/>
          <w:color w:val="6B6B6B"/>
          <w:sz w:val="17"/>
        </w:rPr>
        <w:t>Java/JEE, Spring MVC, Spring Security, Oracle 10g, JasperSoft, Apache POI, PL/SQL, JBoss, Maven, Ant, Selenium.</w:t>
      </w:r>
    </w:p>
    <w:p>
      <w:pPr>
        <w:pStyle w:val="Normal"/>
        <w:tabs>
          <w:tab w:val="clear" w:pos="720"/>
          <w:tab w:val="right" w:pos="9906" w:leader="none"/>
        </w:tabs>
        <w:spacing w:lineRule="auto" w:line="240" w:before="20" w:after="0"/>
        <w:rPr/>
      </w:pPr>
      <w:r>
        <w:rPr>
          <w:rFonts w:cs="Carlito"/>
          <w:b/>
          <w:i w:val="false"/>
          <w:color w:val="012169"/>
          <w:sz w:val="21"/>
        </w:rPr>
        <w:t>Ville de Toulon &amp; Métropole TPM</w:t>
      </w:r>
      <w:r>
        <w:rPr>
          <w:rFonts w:cs="Carlito"/>
          <w:b w:val="false"/>
          <w:i w:val="false"/>
          <w:color w:val="6B6B6B"/>
          <w:sz w:val="18"/>
        </w:rPr>
        <w:tab/>
        <w:t>Juil 2008 – Juin 2009</w:t>
      </w:r>
    </w:p>
    <w:p>
      <w:pPr>
        <w:pStyle w:val="Normal"/>
        <w:spacing w:lineRule="auto" w:line="240" w:before="20" w:after="40"/>
        <w:rPr/>
      </w:pPr>
      <w:r>
        <w:rPr>
          <w:rFonts w:cs="Carlito"/>
          <w:b/>
          <w:i w:val="false"/>
          <w:color w:val="0D0D0D"/>
          <w:sz w:val="20"/>
        </w:rPr>
        <w:t>Développeur PHP</w:t>
      </w:r>
      <w:r>
        <w:rPr>
          <w:rFonts w:cs="Carlito"/>
          <w:b w:val="false"/>
          <w:i w:val="false"/>
          <w:color w:val="6B6B6B"/>
          <w:sz w:val="20"/>
        </w:rPr>
        <w:t xml:space="preserve">  ·  </w:t>
      </w:r>
      <w:r>
        <w:rPr>
          <w:rFonts w:cs="Carlito"/>
          <w:b w:val="false"/>
          <w:i/>
          <w:color w:val="6B6B6B"/>
          <w:sz w:val="20"/>
        </w:rPr>
        <w:t>Toulon, France · Agile</w:t>
      </w:r>
    </w:p>
    <w:p>
      <w:pPr>
        <w:pStyle w:val="ListBullet"/>
        <w:numPr>
          <w:ilvl w:val="0"/>
          <w:numId w:val="2"/>
        </w:numPr>
        <w:spacing w:lineRule="auto" w:line="240" w:before="10" w:after="10"/>
        <w:ind w:hanging="200" w:left="280"/>
        <w:contextualSpacing/>
        <w:rPr>
          <w:rFonts w:ascii="Carlito" w:hAnsi="Carlito" w:cs="Carlito"/>
          <w:b w:val="false"/>
          <w:i w:val="false"/>
          <w:i w:val="false"/>
          <w:color w:val="0D0D0D"/>
          <w:sz w:val="19"/>
        </w:rPr>
      </w:pPr>
      <w:r>
        <w:rPr>
          <w:rFonts w:cs="Carlito"/>
          <w:b w:val="false"/>
          <w:i w:val="false"/>
          <w:color w:val="0D0D0D"/>
          <w:sz w:val="19"/>
        </w:rPr>
        <w:t>Refondu et livré les sites toulon.fr &amp; tpm-agglo.fr sous Drupal 7 — 8 modules personnalisés développés, 120K visiteurs/mois supportés après mise en production.</w:t>
      </w:r>
    </w:p>
    <w:p>
      <w:pPr>
        <w:pStyle w:val="Normal"/>
        <w:spacing w:lineRule="auto" w:line="240" w:before="40" w:after="40"/>
        <w:rPr/>
      </w:pPr>
      <w:r>
        <w:rPr>
          <w:rFonts w:cs="Carlito"/>
          <w:b/>
          <w:i/>
          <w:color w:val="6B6B6B"/>
          <w:sz w:val="17"/>
        </w:rPr>
        <w:t xml:space="preserve">Env. tech. : </w:t>
      </w:r>
      <w:r>
        <w:rPr>
          <w:rFonts w:cs="Carlito"/>
          <w:b w:val="false"/>
          <w:i/>
          <w:color w:val="6B6B6B"/>
          <w:sz w:val="17"/>
        </w:rPr>
        <w:t>Drupal 7, PHP, HTML5, CSS, jQuery, Apache 2, MySQL, Solr, Git.</w:t>
      </w:r>
    </w:p>
    <w:p>
      <w:pPr>
        <w:pStyle w:val="Normal"/>
        <w:tabs>
          <w:tab w:val="clear" w:pos="720"/>
          <w:tab w:val="right" w:pos="9906" w:leader="none"/>
        </w:tabs>
        <w:spacing w:lineRule="auto" w:line="240" w:before="20" w:after="0"/>
        <w:rPr/>
      </w:pPr>
      <w:r>
        <w:rPr>
          <w:rFonts w:cs="Carlito"/>
          <w:b/>
          <w:i w:val="false"/>
          <w:color w:val="012169"/>
          <w:sz w:val="21"/>
        </w:rPr>
        <w:t>Université Aix-Marseille — Bibliothèque Faculté Saint-Jérôme</w:t>
      </w:r>
      <w:r>
        <w:rPr>
          <w:rFonts w:cs="Carlito"/>
          <w:b w:val="false"/>
          <w:i w:val="false"/>
          <w:color w:val="6B6B6B"/>
          <w:sz w:val="18"/>
        </w:rPr>
        <w:tab/>
        <w:t>Jan 2008 – Juin 2008</w:t>
      </w:r>
    </w:p>
    <w:p>
      <w:pPr>
        <w:pStyle w:val="Normal"/>
        <w:spacing w:lineRule="auto" w:line="240" w:before="20" w:after="40"/>
        <w:rPr/>
      </w:pPr>
      <w:r>
        <w:rPr>
          <w:rFonts w:cs="Carlito"/>
          <w:b/>
          <w:i w:val="false"/>
          <w:color w:val="0D0D0D"/>
          <w:sz w:val="20"/>
        </w:rPr>
        <w:t>Développeur Java/JEE</w:t>
      </w:r>
      <w:r>
        <w:rPr>
          <w:rFonts w:cs="Carlito"/>
          <w:b w:val="false"/>
          <w:i w:val="false"/>
          <w:color w:val="6B6B6B"/>
          <w:sz w:val="20"/>
        </w:rPr>
        <w:t xml:space="preserve">  ·  </w:t>
      </w:r>
      <w:r>
        <w:rPr>
          <w:rFonts w:cs="Carlito"/>
          <w:b w:val="false"/>
          <w:i/>
          <w:color w:val="6B6B6B"/>
          <w:sz w:val="20"/>
        </w:rPr>
        <w:t>Aix-Marseille, France · Agile</w:t>
      </w:r>
    </w:p>
    <w:p>
      <w:pPr>
        <w:pStyle w:val="ListBullet"/>
        <w:numPr>
          <w:ilvl w:val="0"/>
          <w:numId w:val="2"/>
        </w:numPr>
        <w:spacing w:lineRule="auto" w:line="240" w:before="10" w:after="10"/>
        <w:ind w:hanging="200" w:left="280"/>
        <w:contextualSpacing/>
        <w:rPr>
          <w:rFonts w:ascii="Carlito" w:hAnsi="Carlito" w:cs="Carlito"/>
          <w:b w:val="false"/>
          <w:i w:val="false"/>
          <w:i w:val="false"/>
          <w:color w:val="0D0D0D"/>
          <w:sz w:val="19"/>
        </w:rPr>
      </w:pPr>
      <w:r>
        <w:rPr>
          <w:rFonts w:cs="Carlito"/>
          <w:b w:val="false"/>
          <w:i w:val="false"/>
          <w:color w:val="0D0D0D"/>
          <w:sz w:val="19"/>
        </w:rPr>
        <w:t>Refondu le système documentaire de la bibliothèque (Java/JEE, Spring, Hibernate, SOAP), livré et déployé sur 3 environnements (test, formation, production) dans un délai de 6 mois.</w:t>
      </w:r>
    </w:p>
    <w:p>
      <w:pPr>
        <w:pStyle w:val="Normal"/>
        <w:spacing w:lineRule="auto" w:line="240" w:before="40" w:after="40"/>
        <w:rPr/>
      </w:pPr>
      <w:r>
        <w:rPr>
          <w:rFonts w:cs="Carlito"/>
          <w:b/>
          <w:i/>
          <w:color w:val="6B6B6B"/>
          <w:sz w:val="17"/>
        </w:rPr>
        <w:t xml:space="preserve">Env. tech. : </w:t>
      </w:r>
      <w:r>
        <w:rPr>
          <w:rFonts w:cs="Carlito"/>
          <w:b w:val="false"/>
          <w:i/>
          <w:color w:val="6B6B6B"/>
          <w:sz w:val="17"/>
        </w:rPr>
        <w:t>Java/JEE, Spring, Hibernate, JSF, PrimeFaces, Tomcat 6, SOAP/WSDL, MySQL, JasperReports, SVN.</w:t>
      </w:r>
    </w:p>
    <w:p>
      <w:pPr>
        <w:pStyle w:val="Normal"/>
        <w:pBdr>
          <w:bottom w:val="single" w:sz="6" w:space="2" w:color="C0C0C0"/>
        </w:pBdr>
        <w:spacing w:lineRule="auto" w:line="240" w:before="120" w:after="40"/>
        <w:rPr>
          <w:rFonts w:ascii="Carlito" w:hAnsi="Carlito" w:cs="Carlito"/>
          <w:b/>
          <w:i w:val="false"/>
          <w:i w:val="false"/>
          <w:color w:val="252525"/>
          <w:spacing w:val="40"/>
          <w:sz w:val="19"/>
        </w:rPr>
      </w:pPr>
      <w:r>
        <w:rPr>
          <w:rFonts w:cs="Carlito"/>
          <w:b/>
          <w:i w:val="false"/>
          <w:color w:val="252525"/>
          <w:spacing w:val="40"/>
          <w:sz w:val="19"/>
        </w:rPr>
        <w:t>FORMATION</w:t>
      </w:r>
    </w:p>
    <w:p>
      <w:pPr>
        <w:pStyle w:val="Normal"/>
        <w:tabs>
          <w:tab w:val="clear" w:pos="720"/>
          <w:tab w:val="right" w:pos="9906" w:leader="none"/>
        </w:tabs>
        <w:spacing w:lineRule="auto" w:line="240" w:before="80" w:after="0"/>
        <w:rPr/>
      </w:pPr>
      <w:r>
        <w:rPr>
          <w:rFonts w:cs="Carlito"/>
          <w:b/>
          <w:i w:val="false"/>
          <w:color w:val="012169"/>
          <w:sz w:val="21"/>
        </w:rPr>
        <w:t>Master en Systèmes Distribués</w:t>
      </w:r>
      <w:r>
        <w:rPr>
          <w:rFonts w:cs="Carlito"/>
          <w:b w:val="false"/>
          <w:i w:val="false"/>
          <w:color w:val="6B6B6B"/>
          <w:sz w:val="18"/>
        </w:rPr>
        <w:tab/>
        <w:t>2008</w:t>
      </w:r>
    </w:p>
    <w:p>
      <w:pPr>
        <w:pStyle w:val="Normal"/>
        <w:spacing w:lineRule="auto" w:line="240" w:before="20" w:after="40"/>
        <w:rPr>
          <w:rFonts w:ascii="Carlito" w:hAnsi="Carlito" w:cs="Carlito"/>
          <w:b w:val="false"/>
          <w:i/>
          <w:i/>
          <w:color w:val="6B6B6B"/>
          <w:sz w:val="20"/>
        </w:rPr>
      </w:pPr>
      <w:r>
        <w:rPr>
          <w:rFonts w:cs="Carlito"/>
          <w:b w:val="false"/>
          <w:i/>
          <w:color w:val="6B6B6B"/>
          <w:sz w:val="20"/>
        </w:rPr>
        <w:t>Université Aix-Marseille, Aix-Marseille, France</w:t>
      </w:r>
    </w:p>
    <w:p>
      <w:pPr>
        <w:pStyle w:val="Normal"/>
        <w:pBdr>
          <w:bottom w:val="single" w:sz="6" w:space="2" w:color="C0C0C0"/>
        </w:pBdr>
        <w:spacing w:lineRule="auto" w:line="240" w:before="120" w:after="40"/>
        <w:rPr>
          <w:rFonts w:ascii="Carlito" w:hAnsi="Carlito" w:cs="Carlito"/>
          <w:b/>
          <w:i w:val="false"/>
          <w:i w:val="false"/>
          <w:color w:val="252525"/>
          <w:spacing w:val="40"/>
          <w:sz w:val="19"/>
        </w:rPr>
      </w:pPr>
      <w:r>
        <w:rPr>
          <w:rFonts w:cs="Carlito"/>
          <w:b/>
          <w:i w:val="false"/>
          <w:color w:val="252525"/>
          <w:spacing w:val="40"/>
          <w:sz w:val="19"/>
        </w:rPr>
        <w:t>LEADERSHIP &amp; DISTINCTIONS</w:t>
      </w:r>
    </w:p>
    <w:p>
      <w:pPr>
        <w:pStyle w:val="ListBullet"/>
        <w:numPr>
          <w:ilvl w:val="0"/>
          <w:numId w:val="2"/>
        </w:numPr>
        <w:spacing w:lineRule="auto" w:line="240" w:before="10" w:after="10"/>
        <w:ind w:hanging="200" w:left="280"/>
        <w:contextualSpacing/>
        <w:rPr>
          <w:rFonts w:ascii="Carlito" w:hAnsi="Carlito" w:cs="Carlito"/>
          <w:b w:val="false"/>
          <w:i w:val="false"/>
          <w:i w:val="false"/>
          <w:color w:val="0D0D0D"/>
          <w:sz w:val="19"/>
        </w:rPr>
      </w:pPr>
      <w:r>
        <w:rPr>
          <w:rFonts w:cs="Carlito"/>
          <w:b w:val="false"/>
          <w:i w:val="false"/>
          <w:color w:val="0D0D0D"/>
          <w:sz w:val="19"/>
        </w:rPr>
        <w:t>Mentoré 8+ architectes et ingénieurs seniors chez Shell, contribué au Technology Radar groupe et conduit les initiatives d'optimisation des coûts cloud — rôle transverse reconnu au-delà du périmètre projet direct.</w:t>
      </w:r>
    </w:p>
    <w:p>
      <w:pPr>
        <w:pStyle w:val="ListBullet"/>
        <w:numPr>
          <w:ilvl w:val="0"/>
          <w:numId w:val="2"/>
        </w:numPr>
        <w:spacing w:lineRule="auto" w:line="240" w:before="10" w:after="10"/>
        <w:ind w:hanging="200" w:left="280"/>
        <w:contextualSpacing/>
        <w:rPr>
          <w:rFonts w:ascii="Carlito" w:hAnsi="Carlito" w:cs="Carlito"/>
          <w:b w:val="false"/>
          <w:i w:val="false"/>
          <w:i w:val="false"/>
          <w:color w:val="0D0D0D"/>
          <w:sz w:val="19"/>
        </w:rPr>
      </w:pPr>
      <w:r>
        <w:rPr>
          <w:rFonts w:cs="Carlito"/>
          <w:b w:val="false"/>
          <w:i w:val="false"/>
          <w:color w:val="0D0D0D"/>
          <w:sz w:val="19"/>
        </w:rPr>
        <w:t>Évangélisé les pratiques d'ingénierie modernes (DDD, TDD, CI, Zero Trust, Security by Design) auprès de 12+ équipes de développement chez RTE, AFPA et Airbus Helicopters sur 3 missions consécutives.</w:t>
      </w:r>
    </w:p>
    <w:p>
      <w:pPr>
        <w:pStyle w:val="ListBullet"/>
        <w:numPr>
          <w:ilvl w:val="0"/>
          <w:numId w:val="2"/>
        </w:numPr>
        <w:spacing w:lineRule="auto" w:line="240" w:before="10" w:after="10"/>
        <w:ind w:hanging="200" w:left="280"/>
        <w:contextualSpacing/>
        <w:rPr>
          <w:rFonts w:ascii="Carlito" w:hAnsi="Carlito" w:cs="Carlito"/>
          <w:b w:val="false"/>
          <w:i w:val="false"/>
          <w:i w:val="false"/>
          <w:color w:val="0D0D0D"/>
          <w:sz w:val="19"/>
        </w:rPr>
      </w:pPr>
      <w:r>
        <w:rPr>
          <w:rFonts w:cs="Carlito"/>
          <w:b w:val="false"/>
          <w:i w:val="false"/>
          <w:color w:val="0D0D0D"/>
          <w:sz w:val="19"/>
        </w:rPr>
        <w:t>Trilingue Anglais / Français / Arabe (courant) — facilitateur de la collaboration dans des contextes multi-équipes internationaux et interculturels (Shell UK, EDF, Europcar, DGFIP).</w:t>
      </w:r>
    </w:p>
    <w:p>
      <w:pPr>
        <w:pStyle w:val="ListBullet"/>
        <w:numPr>
          <w:ilvl w:val="0"/>
          <w:numId w:val="2"/>
        </w:numPr>
        <w:spacing w:lineRule="auto" w:line="240" w:before="10" w:after="10"/>
        <w:ind w:hanging="200" w:left="280"/>
        <w:contextualSpacing/>
        <w:rPr>
          <w:rFonts w:ascii="Carlito" w:hAnsi="Carlito" w:cs="Carlito"/>
          <w:b w:val="false"/>
          <w:i w:val="false"/>
          <w:i w:val="false"/>
          <w:color w:val="0D0D0D"/>
          <w:sz w:val="19"/>
        </w:rPr>
      </w:pPr>
      <w:r>
        <w:rPr>
          <w:rFonts w:cs="Carlito"/>
          <w:b w:val="false"/>
          <w:i w:val="false"/>
          <w:color w:val="0D0D0D"/>
          <w:sz w:val="19"/>
        </w:rPr>
        <w:t>Présenté et défendu 35 propositions architecturales devant les comités d'architecture entreprise et les instances de gouvernance (Shell EA Board, AFPA Architecture Committee, RTE Architecture Review).</w:t>
      </w:r>
    </w:p>
    <w:sectPr>
      <w:type w:val="nextPage"/>
      <w:pgSz w:w="11906" w:h="16838"/>
      <w:pgMar w:left="1000" w:right="1000" w:gutter="0" w:header="0" w:top="760" w:footer="0" w:bottom="76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mbria">
    <w:charset w:val="00"/>
    <w:family w:val="roman"/>
    <w:pitch w:val="variable"/>
  </w:font>
  <w:font w:name="Carlito">
    <w:altName w:val="Calibri"/>
    <w:charset w:val="00"/>
    <w:family w:val="roman"/>
    <w:pitch w:val="variable"/>
  </w:font>
  <w:font w:name="Calibri">
    <w:charset w:val="00"/>
    <w:family w:val="roman"/>
    <w:pitch w:val="variable"/>
  </w:font>
  <w:font w:name="Courier">
    <w:altName w:val="Courier New"/>
    <w:charset w:val="00"/>
    <w:family w:val="roman"/>
    <w:pitch w:val="variable"/>
  </w:font>
  <w:font w:name="Liberation Sans">
    <w:altName w:val="Arial"/>
    <w:charset w:val="00"/>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left"/>
      <w:pPr>
        <w:tabs>
          <w:tab w:val="num" w:pos="0"/>
        </w:tabs>
        <w:ind w:left="0" w:hanging="0"/>
      </w:pPr>
    </w:lvl>
    <w:lvl w:ilvl="1">
      <w:start w:val="1"/>
      <w:numFmt w:val="none"/>
      <w:suff w:val="nothing"/>
      <w:lvlText w:val="%2"/>
      <w:lvlJc w:val="left"/>
      <w:pPr>
        <w:tabs>
          <w:tab w:val="num" w:pos="0"/>
        </w:tabs>
        <w:ind w:left="0" w:hanging="0"/>
      </w:pPr>
    </w:lvl>
    <w:lvl w:ilvl="2">
      <w:start w:val="1"/>
      <w:numFmt w:val="none"/>
      <w:suff w:val="nothing"/>
      <w:lvlText w:val="%3"/>
      <w:lvlJc w:val="left"/>
      <w:pPr>
        <w:tabs>
          <w:tab w:val="num" w:pos="0"/>
        </w:tabs>
        <w:ind w:left="0" w:hanging="0"/>
      </w:pPr>
    </w:lvl>
    <w:lvl w:ilvl="3">
      <w:start w:val="1"/>
      <w:numFmt w:val="none"/>
      <w:suff w:val="nothing"/>
      <w:lvlText w:val="%4"/>
      <w:lvlJc w:val="left"/>
      <w:pPr>
        <w:tabs>
          <w:tab w:val="num" w:pos="0"/>
        </w:tabs>
        <w:ind w:left="0" w:hanging="0"/>
      </w:pPr>
    </w:lvl>
    <w:lvl w:ilvl="4">
      <w:start w:val="1"/>
      <w:numFmt w:val="none"/>
      <w:suff w:val="nothing"/>
      <w:lvlText w:val="%5"/>
      <w:lvlJc w:val="left"/>
      <w:pPr>
        <w:tabs>
          <w:tab w:val="num" w:pos="0"/>
        </w:tabs>
        <w:ind w:left="0" w:hanging="0"/>
      </w:pPr>
    </w:lvl>
    <w:lvl w:ilvl="5">
      <w:start w:val="1"/>
      <w:numFmt w:val="none"/>
      <w:suff w:val="nothing"/>
      <w:lvlText w:val="%6"/>
      <w:lvlJc w:val="left"/>
      <w:pPr>
        <w:tabs>
          <w:tab w:val="num" w:pos="0"/>
        </w:tabs>
        <w:ind w:left="0" w:hanging="0"/>
      </w:pPr>
    </w:lvl>
    <w:lvl w:ilvl="6">
      <w:start w:val="1"/>
      <w:numFmt w:val="none"/>
      <w:suff w:val="nothing"/>
      <w:lvlText w:val="%7"/>
      <w:lvlJc w:val="left"/>
      <w:pPr>
        <w:tabs>
          <w:tab w:val="num" w:pos="0"/>
        </w:tabs>
        <w:ind w:left="0" w:hanging="0"/>
      </w:pPr>
    </w:lvl>
    <w:lvl w:ilvl="7">
      <w:start w:val="1"/>
      <w:numFmt w:val="none"/>
      <w:suff w:val="nothing"/>
      <w:lvlText w:val="%8"/>
      <w:lvlJc w:val="left"/>
      <w:pPr>
        <w:tabs>
          <w:tab w:val="num" w:pos="0"/>
        </w:tabs>
        <w:ind w:left="0" w:hanging="0"/>
      </w:pPr>
    </w:lvl>
    <w:lvl w:ilvl="8">
      <w:start w:val="1"/>
      <w:numFmt w:val="none"/>
      <w:suff w:val="nothing"/>
      <w:lvlText w:val="%9"/>
      <w:lvlJc w:val="left"/>
      <w:pPr>
        <w:tabs>
          <w:tab w:val="num" w:pos="0"/>
        </w:tabs>
        <w:ind w:left="0" w:hanging="0"/>
      </w:pPr>
    </w:lvl>
  </w:abstractNum>
  <w:abstractNum w:abstractNumId="2">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40"/>
  <w:defaultTabStop w:val="720"/>
  <w:autoHyphenation w:val="true"/>
  <w:hyphenationZone w:val="0"/>
  <w:compat>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Tahoma"/>
        <w:sz w:val="22"/>
        <w:szCs w:val="22"/>
        <w:lang w:val="en-US" w:eastAsia="en-US" w:bidi="ar-SA"/>
      </w:rPr>
    </w:rPrDefault>
    <w:pPrDefault>
      <w:pPr>
        <w:suppressAutoHyphens w:val="true"/>
      </w:pPr>
    </w:pPrDefault>
  </w:docDefaults>
  <w:style w:type="paragraph" w:styleId="Normal">
    <w:name w:val="Normal"/>
    <w:qFormat/>
    <w:pPr>
      <w:widowControl/>
      <w:kinsoku w:val="true"/>
      <w:overflowPunct w:val="true"/>
      <w:autoSpaceDE w:val="true"/>
      <w:bidi w:val="0"/>
      <w:spacing w:lineRule="auto" w:line="240" w:before="0" w:after="0"/>
      <w:jc w:val="left"/>
    </w:pPr>
    <w:rPr>
      <w:rFonts w:ascii="Carlito" w:hAnsi="Carlito" w:cs="Carlito" w:eastAsia="ＭＳ 明朝"/>
      <w:color w:val="0D0D0D"/>
      <w:kern w:val="0"/>
      <w:sz w:val="19"/>
      <w:szCs w:val="22"/>
      <w:lang w:val="en-US" w:eastAsia="en-US" w:bidi="ar-SA"/>
    </w:rPr>
  </w:style>
  <w:style w:type="paragraph" w:styleId="Heading1">
    <w:name w:val="heading 1"/>
    <w:basedOn w:val="Normal"/>
    <w:next w:val="Normal"/>
    <w:link w:val="Heading1Char"/>
    <w:qFormat/>
    <w:pPr>
      <w:keepNext w:val="true"/>
      <w:keepLines/>
      <w:numPr>
        <w:ilvl w:val="0"/>
        <w:numId w:val="0"/>
      </w:numPr>
      <w:spacing w:before="480" w:after="0"/>
      <w:outlineLvl w:val="0"/>
    </w:pPr>
    <w:rPr>
      <w:rFonts w:ascii="Calibri" w:hAnsi="Calibri" w:eastAsia="ＭＳ ゴシック" w:cs="Tahoma"/>
      <w:b/>
      <w:bCs/>
      <w:color w:themeColor="accent1" w:themeShade="bf" w:val="365F91"/>
      <w:sz w:val="28"/>
      <w:szCs w:val="28"/>
    </w:rPr>
  </w:style>
  <w:style w:type="paragraph" w:styleId="Heading2">
    <w:name w:val="heading 2"/>
    <w:basedOn w:val="Normal"/>
    <w:next w:val="Normal"/>
    <w:link w:val="Heading2Char"/>
    <w:qFormat/>
    <w:pPr>
      <w:keepNext w:val="true"/>
      <w:keepLines/>
      <w:numPr>
        <w:ilvl w:val="0"/>
        <w:numId w:val="0"/>
      </w:numPr>
      <w:spacing w:before="200" w:after="0"/>
      <w:outlineLvl w:val="1"/>
    </w:pPr>
    <w:rPr>
      <w:rFonts w:ascii="Calibri" w:hAnsi="Calibri" w:eastAsia="ＭＳ ゴシック" w:cs="Tahoma"/>
      <w:b/>
      <w:bCs/>
      <w:color w:themeColor="accent1" w:val="4F81BD"/>
      <w:sz w:val="26"/>
      <w:szCs w:val="26"/>
    </w:rPr>
  </w:style>
  <w:style w:type="paragraph" w:styleId="Heading3">
    <w:name w:val="heading 3"/>
    <w:basedOn w:val="Normal"/>
    <w:next w:val="Normal"/>
    <w:link w:val="Heading3Char"/>
    <w:qFormat/>
    <w:pPr>
      <w:keepNext w:val="true"/>
      <w:keepLines/>
      <w:numPr>
        <w:ilvl w:val="0"/>
        <w:numId w:val="0"/>
      </w:numPr>
      <w:spacing w:before="200" w:after="0"/>
      <w:outlineLvl w:val="2"/>
    </w:pPr>
    <w:rPr>
      <w:rFonts w:ascii="Calibri" w:hAnsi="Calibri" w:eastAsia="ＭＳ ゴシック" w:cs="Tahoma"/>
      <w:b/>
      <w:bCs/>
      <w:color w:themeColor="accent1" w:val="4F81BD"/>
    </w:rPr>
  </w:style>
  <w:style w:type="paragraph" w:styleId="Heading4">
    <w:name w:val="heading 4"/>
    <w:basedOn w:val="Normal"/>
    <w:next w:val="Normal"/>
    <w:link w:val="Heading4Char"/>
    <w:qFormat/>
    <w:pPr>
      <w:keepNext w:val="true"/>
      <w:keepLines/>
      <w:numPr>
        <w:ilvl w:val="0"/>
        <w:numId w:val="0"/>
      </w:numPr>
      <w:spacing w:before="200" w:after="0"/>
      <w:outlineLvl w:val="3"/>
    </w:pPr>
    <w:rPr>
      <w:rFonts w:ascii="Calibri" w:hAnsi="Calibri" w:eastAsia="ＭＳ ゴシック" w:cs="Tahoma"/>
      <w:b/>
      <w:bCs/>
      <w:i/>
      <w:iCs/>
      <w:color w:themeColor="accent1" w:val="4F81BD"/>
    </w:rPr>
  </w:style>
  <w:style w:type="paragraph" w:styleId="Heading5">
    <w:name w:val="heading 5"/>
    <w:basedOn w:val="Normal"/>
    <w:next w:val="Normal"/>
    <w:link w:val="Heading5Char"/>
    <w:qFormat/>
    <w:pPr>
      <w:keepNext w:val="true"/>
      <w:keepLines/>
      <w:numPr>
        <w:ilvl w:val="0"/>
        <w:numId w:val="0"/>
      </w:numPr>
      <w:spacing w:before="200" w:after="0"/>
      <w:outlineLvl w:val="4"/>
    </w:pPr>
    <w:rPr>
      <w:rFonts w:ascii="Calibri" w:hAnsi="Calibri" w:eastAsia="ＭＳ ゴシック" w:cs="Tahoma"/>
      <w:color w:themeColor="accent1" w:themeShade="7f" w:val="243F60"/>
    </w:rPr>
  </w:style>
  <w:style w:type="paragraph" w:styleId="Heading6">
    <w:name w:val="heading 6"/>
    <w:basedOn w:val="Normal"/>
    <w:next w:val="Normal"/>
    <w:link w:val="Heading6Char"/>
    <w:qFormat/>
    <w:pPr>
      <w:keepNext w:val="true"/>
      <w:keepLines/>
      <w:numPr>
        <w:ilvl w:val="0"/>
        <w:numId w:val="0"/>
      </w:numPr>
      <w:spacing w:before="200" w:after="0"/>
      <w:outlineLvl w:val="5"/>
    </w:pPr>
    <w:rPr>
      <w:rFonts w:ascii="Calibri" w:hAnsi="Calibri" w:eastAsia="ＭＳ ゴシック" w:cs="Tahoma"/>
      <w:i/>
      <w:iCs/>
      <w:color w:themeColor="accent1" w:themeShade="7f" w:val="243F60"/>
    </w:rPr>
  </w:style>
  <w:style w:type="paragraph" w:styleId="Heading7">
    <w:name w:val="heading 7"/>
    <w:basedOn w:val="Normal"/>
    <w:next w:val="Normal"/>
    <w:link w:val="Heading7Char"/>
    <w:qFormat/>
    <w:pPr>
      <w:keepNext w:val="true"/>
      <w:keepLines/>
      <w:numPr>
        <w:ilvl w:val="0"/>
        <w:numId w:val="0"/>
      </w:numPr>
      <w:spacing w:before="200" w:after="0"/>
      <w:outlineLvl w:val="6"/>
    </w:pPr>
    <w:rPr>
      <w:rFonts w:ascii="Calibri" w:hAnsi="Calibri" w:eastAsia="ＭＳ ゴシック" w:cs="Tahoma"/>
      <w:i/>
      <w:iCs/>
      <w:color w:themeColor="text1" w:themeTint="bf" w:val="404040"/>
    </w:rPr>
  </w:style>
  <w:style w:type="paragraph" w:styleId="Heading8">
    <w:name w:val="heading 8"/>
    <w:basedOn w:val="Normal"/>
    <w:next w:val="Normal"/>
    <w:link w:val="Heading8Char"/>
    <w:qFormat/>
    <w:pPr>
      <w:keepNext w:val="true"/>
      <w:keepLines/>
      <w:numPr>
        <w:ilvl w:val="0"/>
        <w:numId w:val="0"/>
      </w:numPr>
      <w:spacing w:before="200" w:after="0"/>
      <w:outlineLvl w:val="7"/>
    </w:pPr>
    <w:rPr>
      <w:rFonts w:ascii="Calibri" w:hAnsi="Calibri" w:eastAsia="ＭＳ ゴシック" w:cs="Tahoma"/>
      <w:color w:themeColor="accent1" w:val="4F81BD"/>
      <w:sz w:val="20"/>
      <w:szCs w:val="20"/>
    </w:rPr>
  </w:style>
  <w:style w:type="paragraph" w:styleId="Heading9">
    <w:name w:val="heading 9"/>
    <w:basedOn w:val="Normal"/>
    <w:next w:val="Normal"/>
    <w:link w:val="Heading9Char"/>
    <w:qFormat/>
    <w:pPr>
      <w:keepNext w:val="true"/>
      <w:keepLines/>
      <w:numPr>
        <w:ilvl w:val="0"/>
        <w:numId w:val="0"/>
      </w:numPr>
      <w:spacing w:before="200" w:after="0"/>
      <w:outlineLvl w:val="8"/>
    </w:pPr>
    <w:rPr>
      <w:rFonts w:ascii="Calibri" w:hAnsi="Calibri" w:eastAsia="ＭＳ ゴシック" w:cs="Tahoma"/>
      <w:i/>
      <w:iCs/>
      <w:color w:themeColor="text1" w:themeTint="bf" w:val="404040"/>
      <w:sz w:val="20"/>
      <w:szCs w:val="20"/>
    </w:rPr>
  </w:style>
  <w:style w:type="character" w:styleId="HeaderChar">
    <w:name w:val="Header Char"/>
    <w:basedOn w:val="DefaultParagraphFont"/>
    <w:link w:val="Header"/>
    <w:qFormat/>
    <w:rPr/>
  </w:style>
  <w:style w:type="character" w:styleId="FooterChar">
    <w:name w:val="Footer Char"/>
    <w:basedOn w:val="DefaultParagraphFont"/>
    <w:link w:val="Footer"/>
    <w:qFormat/>
    <w:rPr/>
  </w:style>
  <w:style w:type="character" w:styleId="DefaultParagraphFont">
    <w:name w:val="Default Paragraph Font"/>
    <w:qFormat/>
    <w:rPr/>
  </w:style>
  <w:style w:type="character" w:styleId="Heading1Char">
    <w:name w:val="Heading 1 Char"/>
    <w:basedOn w:val="DefaultParagraphFont"/>
    <w:link w:val="Heading1"/>
    <w:qFormat/>
    <w:rPr>
      <w:rFonts w:ascii="Calibri" w:hAnsi="Calibri" w:eastAsia="ＭＳ ゴシック" w:cs="Tahoma"/>
      <w:b/>
      <w:bCs/>
      <w:color w:themeColor="accent1" w:themeShade="bf" w:val="365F91"/>
      <w:sz w:val="28"/>
      <w:szCs w:val="28"/>
    </w:rPr>
  </w:style>
  <w:style w:type="character" w:styleId="Heading2Char">
    <w:name w:val="Heading 2 Char"/>
    <w:basedOn w:val="DefaultParagraphFont"/>
    <w:link w:val="Heading2"/>
    <w:qFormat/>
    <w:rPr>
      <w:rFonts w:ascii="Calibri" w:hAnsi="Calibri" w:eastAsia="ＭＳ ゴシック" w:cs="Tahoma"/>
      <w:b/>
      <w:bCs/>
      <w:color w:themeColor="accent1" w:val="4F81BD"/>
      <w:sz w:val="26"/>
      <w:szCs w:val="26"/>
    </w:rPr>
  </w:style>
  <w:style w:type="character" w:styleId="Heading3Char">
    <w:name w:val="Heading 3 Char"/>
    <w:basedOn w:val="DefaultParagraphFont"/>
    <w:link w:val="Heading3"/>
    <w:qFormat/>
    <w:rPr>
      <w:rFonts w:ascii="Calibri" w:hAnsi="Calibri" w:eastAsia="ＭＳ ゴシック" w:cs="Tahoma"/>
      <w:b/>
      <w:bCs/>
      <w:color w:themeColor="accent1" w:val="4F81BD"/>
    </w:rPr>
  </w:style>
  <w:style w:type="character" w:styleId="TitleChar">
    <w:name w:val="Title Char"/>
    <w:basedOn w:val="DefaultParagraphFont"/>
    <w:link w:val="Title"/>
    <w:qFormat/>
    <w:rPr>
      <w:rFonts w:ascii="Calibri" w:hAnsi="Calibri" w:eastAsia="ＭＳ ゴシック" w:cs="Tahoma"/>
      <w:color w:themeColor="text2" w:themeShade="bf" w:val="17365D"/>
      <w:spacing w:val="5"/>
      <w:kern w:val="2"/>
      <w:sz w:val="52"/>
      <w:szCs w:val="52"/>
    </w:rPr>
  </w:style>
  <w:style w:type="character" w:styleId="SubtitleChar">
    <w:name w:val="Subtitle Char"/>
    <w:basedOn w:val="DefaultParagraphFont"/>
    <w:link w:val="Subtitle"/>
    <w:qFormat/>
    <w:rPr>
      <w:rFonts w:ascii="Calibri" w:hAnsi="Calibri" w:eastAsia="ＭＳ ゴシック" w:cs="Tahoma"/>
      <w:i/>
      <w:iCs/>
      <w:color w:themeColor="accent1" w:val="4F81BD"/>
      <w:spacing w:val="15"/>
      <w:sz w:val="24"/>
      <w:szCs w:val="24"/>
    </w:rPr>
  </w:style>
  <w:style w:type="character" w:styleId="BodyTextChar">
    <w:name w:val="Body Text Char"/>
    <w:basedOn w:val="DefaultParagraphFont"/>
    <w:qFormat/>
    <w:rPr/>
  </w:style>
  <w:style w:type="character" w:styleId="BodyText2Char">
    <w:name w:val="Body Text 2 Char"/>
    <w:basedOn w:val="DefaultParagraphFont"/>
    <w:link w:val="BodyText2"/>
    <w:qFormat/>
    <w:rPr/>
  </w:style>
  <w:style w:type="character" w:styleId="BodyText3Char">
    <w:name w:val="Body Text 3 Char"/>
    <w:basedOn w:val="DefaultParagraphFont"/>
    <w:link w:val="BodyText3"/>
    <w:qFormat/>
    <w:rPr>
      <w:sz w:val="16"/>
      <w:szCs w:val="16"/>
    </w:rPr>
  </w:style>
  <w:style w:type="character" w:styleId="MacroTextChar">
    <w:name w:val="Macro Text Char"/>
    <w:basedOn w:val="DefaultParagraphFont"/>
    <w:link w:val="MacroText"/>
    <w:qFormat/>
    <w:rPr>
      <w:rFonts w:ascii="Courier" w:hAnsi="Courier"/>
      <w:sz w:val="20"/>
      <w:szCs w:val="20"/>
    </w:rPr>
  </w:style>
  <w:style w:type="character" w:styleId="QuoteChar">
    <w:name w:val="Quote Char"/>
    <w:basedOn w:val="DefaultParagraphFont"/>
    <w:link w:val="Quote"/>
    <w:qFormat/>
    <w:rPr>
      <w:i/>
      <w:iCs/>
      <w:color w:themeColor="text1" w:val="000000"/>
    </w:rPr>
  </w:style>
  <w:style w:type="character" w:styleId="Heading4Char">
    <w:name w:val="Heading 4 Char"/>
    <w:basedOn w:val="DefaultParagraphFont"/>
    <w:link w:val="Heading4"/>
    <w:qFormat/>
    <w:rPr>
      <w:rFonts w:ascii="Calibri" w:hAnsi="Calibri" w:eastAsia="ＭＳ ゴシック" w:cs="Tahoma"/>
      <w:b/>
      <w:bCs/>
      <w:i/>
      <w:iCs/>
      <w:color w:themeColor="accent1" w:val="4F81BD"/>
    </w:rPr>
  </w:style>
  <w:style w:type="character" w:styleId="Heading5Char">
    <w:name w:val="Heading 5 Char"/>
    <w:basedOn w:val="DefaultParagraphFont"/>
    <w:link w:val="Heading5"/>
    <w:qFormat/>
    <w:rPr>
      <w:rFonts w:ascii="Calibri" w:hAnsi="Calibri" w:eastAsia="ＭＳ ゴシック" w:cs="Tahoma"/>
      <w:color w:themeColor="accent1" w:themeShade="7f" w:val="243F60"/>
    </w:rPr>
  </w:style>
  <w:style w:type="character" w:styleId="Heading6Char">
    <w:name w:val="Heading 6 Char"/>
    <w:basedOn w:val="DefaultParagraphFont"/>
    <w:link w:val="Heading6"/>
    <w:qFormat/>
    <w:rPr>
      <w:rFonts w:ascii="Calibri" w:hAnsi="Calibri" w:eastAsia="ＭＳ ゴシック" w:cs="Tahoma"/>
      <w:i/>
      <w:iCs/>
      <w:color w:themeColor="accent1" w:themeShade="7f" w:val="243F60"/>
    </w:rPr>
  </w:style>
  <w:style w:type="character" w:styleId="Heading7Char">
    <w:name w:val="Heading 7 Char"/>
    <w:basedOn w:val="DefaultParagraphFont"/>
    <w:link w:val="Heading7"/>
    <w:qFormat/>
    <w:rPr>
      <w:rFonts w:ascii="Calibri" w:hAnsi="Calibri" w:eastAsia="ＭＳ ゴシック" w:cs="Tahoma"/>
      <w:i/>
      <w:iCs/>
      <w:color w:themeColor="text1" w:themeTint="bf" w:val="404040"/>
    </w:rPr>
  </w:style>
  <w:style w:type="character" w:styleId="Heading8Char">
    <w:name w:val="Heading 8 Char"/>
    <w:basedOn w:val="DefaultParagraphFont"/>
    <w:link w:val="Heading8"/>
    <w:qFormat/>
    <w:rPr>
      <w:rFonts w:ascii="Calibri" w:hAnsi="Calibri" w:eastAsia="ＭＳ ゴシック" w:cs="Tahoma"/>
      <w:color w:themeColor="accent1" w:val="4F81BD"/>
      <w:sz w:val="20"/>
      <w:szCs w:val="20"/>
    </w:rPr>
  </w:style>
  <w:style w:type="character" w:styleId="Heading9Char">
    <w:name w:val="Heading 9 Char"/>
    <w:basedOn w:val="DefaultParagraphFont"/>
    <w:link w:val="Heading9"/>
    <w:qFormat/>
    <w:rPr>
      <w:rFonts w:ascii="Calibri" w:hAnsi="Calibri" w:eastAsia="ＭＳ ゴシック" w:cs="Tahoma"/>
      <w:i/>
      <w:iCs/>
      <w:color w:themeColor="text1" w:themeTint="bf" w:val="404040"/>
      <w:sz w:val="20"/>
      <w:szCs w:val="20"/>
    </w:rPr>
  </w:style>
  <w:style w:type="character" w:styleId="Strong">
    <w:name w:val="Strong"/>
    <w:basedOn w:val="DefaultParagraphFont"/>
    <w:qFormat/>
    <w:rPr>
      <w:b/>
      <w:bCs/>
    </w:rPr>
  </w:style>
  <w:style w:type="character" w:styleId="Emphasis">
    <w:name w:val="Emphasis"/>
    <w:basedOn w:val="DefaultParagraphFont"/>
    <w:qFormat/>
    <w:rPr>
      <w:i/>
      <w:iCs/>
    </w:rPr>
  </w:style>
  <w:style w:type="character" w:styleId="IntenseQuoteChar">
    <w:name w:val="Intense Quote Char"/>
    <w:basedOn w:val="DefaultParagraphFont"/>
    <w:link w:val="IntenseQuote"/>
    <w:qFormat/>
    <w:rPr>
      <w:b/>
      <w:bCs/>
      <w:i/>
      <w:iCs/>
      <w:color w:themeColor="accent1" w:val="4F81BD"/>
    </w:rPr>
  </w:style>
  <w:style w:type="character" w:styleId="SubtleEmphasis">
    <w:name w:val="Subtle Emphasis"/>
    <w:basedOn w:val="DefaultParagraphFont"/>
    <w:qFormat/>
    <w:rPr>
      <w:i/>
      <w:iCs/>
      <w:color w:themeColor="text1" w:themeTint="7f" w:val="808080"/>
    </w:rPr>
  </w:style>
  <w:style w:type="character" w:styleId="IntenseEmphasis">
    <w:name w:val="Intense Emphasis"/>
    <w:basedOn w:val="DefaultParagraphFont"/>
    <w:qFormat/>
    <w:rPr>
      <w:b/>
      <w:bCs/>
      <w:i/>
      <w:iCs/>
      <w:color w:themeColor="accent1" w:val="4F81BD"/>
    </w:rPr>
  </w:style>
  <w:style w:type="character" w:styleId="SubtleReference">
    <w:name w:val="Subtle Reference"/>
    <w:basedOn w:val="DefaultParagraphFont"/>
    <w:qFormat/>
    <w:rPr>
      <w:smallCaps/>
      <w:color w:themeColor="accent2" w:val="C0504D"/>
      <w:u w:val="single"/>
    </w:rPr>
  </w:style>
  <w:style w:type="character" w:styleId="IntenseReference">
    <w:name w:val="Intense Reference"/>
    <w:basedOn w:val="DefaultParagraphFont"/>
    <w:qFormat/>
    <w:rPr>
      <w:b/>
      <w:bCs/>
      <w:smallCaps/>
      <w:color w:themeColor="accent2" w:val="C0504D"/>
      <w:spacing w:val="5"/>
      <w:u w:val="single"/>
    </w:rPr>
  </w:style>
  <w:style w:type="character" w:styleId="BookTitle">
    <w:name w:val="Book Title"/>
    <w:basedOn w:val="DefaultParagraphFont"/>
    <w:qFormat/>
    <w:rPr>
      <w:b/>
      <w:bCs/>
      <w:smallCaps/>
      <w:spacing w:val="5"/>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link w:val="BodyTextChar"/>
    <w:pPr>
      <w:spacing w:before="0" w:after="120"/>
    </w:pPr>
    <w:rPr/>
  </w:style>
  <w:style w:type="paragraph" w:styleId="List">
    <w:name w:val="List"/>
    <w:basedOn w:val="Normal"/>
    <w:pPr>
      <w:spacing w:before="0" w:after="0"/>
      <w:ind w:hanging="360" w:left="360"/>
      <w:contextualSpacing/>
    </w:pPr>
    <w:rPr/>
  </w:style>
  <w:style w:type="paragraph" w:styleId="Caption">
    <w:name w:val="caption"/>
    <w:basedOn w:val="Normal"/>
    <w:next w:val="Normal"/>
    <w:qFormat/>
    <w:pPr>
      <w:spacing w:lineRule="auto" w:line="240"/>
    </w:pPr>
    <w:rPr>
      <w:b/>
      <w:bCs/>
      <w:color w:themeColor="accent1" w:val="4F81BD"/>
      <w:sz w:val="18"/>
      <w:szCs w:val="18"/>
    </w:rPr>
  </w:style>
  <w:style w:type="paragraph" w:styleId="Index">
    <w:name w:val="Index"/>
    <w:basedOn w:val="Normal"/>
    <w:qFormat/>
    <w:pPr>
      <w:suppressLineNumbers/>
    </w:pPr>
    <w:rPr>
      <w:rFonts w:cs="Arial"/>
    </w:rPr>
  </w:style>
  <w:style w:type="paragraph" w:styleId="HeaderandFooter">
    <w:name w:val="Header and Footer"/>
    <w:basedOn w:val="Normal"/>
    <w:qFormat/>
    <w:pPr/>
    <w:rPr/>
  </w:style>
  <w:style w:type="paragraph" w:styleId="Header">
    <w:name w:val="header"/>
    <w:basedOn w:val="Normal"/>
    <w:link w:val="HeaderChar"/>
    <w:pPr>
      <w:tabs>
        <w:tab w:val="clear" w:pos="720"/>
        <w:tab w:val="center" w:pos="4680" w:leader="none"/>
        <w:tab w:val="right" w:pos="9360" w:leader="none"/>
      </w:tabs>
      <w:spacing w:lineRule="auto" w:line="240" w:before="0" w:after="0"/>
    </w:pPr>
    <w:rPr/>
  </w:style>
  <w:style w:type="paragraph" w:styleId="Footer">
    <w:name w:val="footer"/>
    <w:basedOn w:val="Normal"/>
    <w:link w:val="FooterChar"/>
    <w:pPr>
      <w:tabs>
        <w:tab w:val="clear" w:pos="720"/>
        <w:tab w:val="center" w:pos="4680" w:leader="none"/>
        <w:tab w:val="right" w:pos="9360" w:leader="none"/>
      </w:tabs>
      <w:spacing w:lineRule="auto" w:line="240" w:before="0" w:after="0"/>
    </w:pPr>
    <w:rPr/>
  </w:style>
  <w:style w:type="paragraph" w:styleId="NoSpacing">
    <w:name w:val="No Spacing"/>
    <w:qFormat/>
    <w:pPr>
      <w:widowControl/>
      <w:kinsoku w:val="true"/>
      <w:overflowPunct w:val="true"/>
      <w:autoSpaceDE w:val="true"/>
      <w:bidi w:val="0"/>
      <w:spacing w:lineRule="auto" w:line="240" w:before="0" w:after="0"/>
      <w:jc w:val="left"/>
    </w:pPr>
    <w:rPr>
      <w:rFonts w:ascii="Cambria" w:hAnsi="Cambria" w:eastAsia="ＭＳ 明朝"/>
      <w:color w:val="auto"/>
      <w:kern w:val="0"/>
      <w:sz w:val="22"/>
      <w:szCs w:val="22"/>
      <w:lang w:val="en-US" w:eastAsia="en-US" w:bidi="ar-SA"/>
    </w:rPr>
  </w:style>
  <w:style w:type="paragraph" w:styleId="Title">
    <w:name w:val="Title"/>
    <w:basedOn w:val="Normal"/>
    <w:next w:val="Normal"/>
    <w:link w:val="TitleChar"/>
    <w:qFormat/>
    <w:pPr>
      <w:pBdr>
        <w:bottom w:val="single" w:sz="8" w:space="4" w:color="4F81BD"/>
      </w:pBdr>
      <w:spacing w:lineRule="auto" w:line="240" w:before="0" w:after="300"/>
      <w:contextualSpacing/>
    </w:pPr>
    <w:rPr>
      <w:rFonts w:ascii="Calibri" w:hAnsi="Calibri" w:eastAsia="ＭＳ ゴシック" w:cs="Tahoma"/>
      <w:color w:themeColor="text2" w:themeShade="bf" w:val="17365D"/>
      <w:spacing w:val="5"/>
      <w:kern w:val="2"/>
      <w:sz w:val="52"/>
      <w:szCs w:val="52"/>
    </w:rPr>
  </w:style>
  <w:style w:type="paragraph" w:styleId="Subtitle">
    <w:name w:val="Subtitle"/>
    <w:basedOn w:val="Normal"/>
    <w:next w:val="Normal"/>
    <w:link w:val="SubtitleChar"/>
    <w:qFormat/>
    <w:pPr/>
    <w:rPr>
      <w:rFonts w:ascii="Calibri" w:hAnsi="Calibri" w:eastAsia="ＭＳ ゴシック" w:cs="Tahoma"/>
      <w:i/>
      <w:iCs/>
      <w:color w:themeColor="accent1" w:val="4F81BD"/>
      <w:spacing w:val="15"/>
      <w:sz w:val="24"/>
      <w:szCs w:val="24"/>
    </w:rPr>
  </w:style>
  <w:style w:type="paragraph" w:styleId="ListParagraph">
    <w:name w:val="List Paragraph"/>
    <w:basedOn w:val="Normal"/>
    <w:qFormat/>
    <w:pPr>
      <w:spacing w:before="0" w:after="0"/>
      <w:ind w:left="720"/>
      <w:contextualSpacing/>
    </w:pPr>
    <w:rPr/>
  </w:style>
  <w:style w:type="paragraph" w:styleId="BodyText2">
    <w:name w:val="Body Text 2"/>
    <w:basedOn w:val="Normal"/>
    <w:link w:val="BodyText2Char"/>
    <w:qFormat/>
    <w:pPr>
      <w:spacing w:lineRule="auto" w:line="480" w:before="0" w:after="120"/>
    </w:pPr>
    <w:rPr/>
  </w:style>
  <w:style w:type="paragraph" w:styleId="BodyText3">
    <w:name w:val="Body Text 3"/>
    <w:basedOn w:val="Normal"/>
    <w:link w:val="BodyText3Char"/>
    <w:qFormat/>
    <w:pPr>
      <w:spacing w:before="0" w:after="120"/>
    </w:pPr>
    <w:rPr>
      <w:sz w:val="16"/>
      <w:szCs w:val="16"/>
    </w:rPr>
  </w:style>
  <w:style w:type="paragraph" w:styleId="List2">
    <w:name w:val="List 2"/>
    <w:basedOn w:val="Normal"/>
    <w:qFormat/>
    <w:pPr>
      <w:spacing w:before="0" w:after="0"/>
      <w:ind w:hanging="360" w:left="720"/>
      <w:contextualSpacing/>
    </w:pPr>
    <w:rPr/>
  </w:style>
  <w:style w:type="paragraph" w:styleId="List3">
    <w:name w:val="List 3"/>
    <w:basedOn w:val="Normal"/>
    <w:qFormat/>
    <w:pPr>
      <w:spacing w:before="0" w:after="0"/>
      <w:ind w:hanging="360" w:left="1080"/>
      <w:contextualSpacing/>
    </w:pPr>
    <w:rPr/>
  </w:style>
  <w:style w:type="paragraph" w:styleId="ListBullet">
    <w:name w:val="List Bullet"/>
    <w:basedOn w:val="Normal"/>
    <w:pPr>
      <w:numPr>
        <w:ilvl w:val="0"/>
        <w:numId w:val="2"/>
      </w:numPr>
      <w:spacing w:before="0" w:after="0"/>
      <w:contextualSpacing/>
    </w:pPr>
    <w:rPr/>
  </w:style>
  <w:style w:type="paragraph" w:styleId="ListBullet2">
    <w:name w:val="List Bullet 2"/>
    <w:basedOn w:val="Normal"/>
    <w:pPr>
      <w:numPr>
        <w:ilvl w:val="0"/>
        <w:numId w:val="3"/>
      </w:numPr>
      <w:spacing w:before="0" w:after="0"/>
      <w:contextualSpacing/>
    </w:pPr>
    <w:rPr/>
  </w:style>
  <w:style w:type="paragraph" w:styleId="ListBullet3">
    <w:name w:val="List Bullet 3"/>
    <w:basedOn w:val="Normal"/>
    <w:pPr>
      <w:numPr>
        <w:ilvl w:val="0"/>
        <w:numId w:val="4"/>
      </w:numPr>
      <w:spacing w:before="0" w:after="0"/>
      <w:contextualSpacing/>
    </w:pPr>
    <w:rPr/>
  </w:style>
  <w:style w:type="paragraph" w:styleId="ListNumber">
    <w:name w:val="List Number"/>
    <w:basedOn w:val="Normal"/>
    <w:pPr>
      <w:numPr>
        <w:ilvl w:val="0"/>
        <w:numId w:val="5"/>
      </w:numPr>
      <w:spacing w:before="0" w:after="0"/>
      <w:contextualSpacing/>
    </w:pPr>
    <w:rPr/>
  </w:style>
  <w:style w:type="paragraph" w:styleId="ListNumber2">
    <w:name w:val="List Number 2"/>
    <w:basedOn w:val="Normal"/>
    <w:pPr>
      <w:numPr>
        <w:ilvl w:val="0"/>
        <w:numId w:val="6"/>
      </w:numPr>
      <w:spacing w:before="0" w:after="0"/>
      <w:contextualSpacing/>
    </w:pPr>
    <w:rPr/>
  </w:style>
  <w:style w:type="paragraph" w:styleId="ListNumber3">
    <w:name w:val="List Number 3"/>
    <w:basedOn w:val="Normal"/>
    <w:pPr>
      <w:numPr>
        <w:ilvl w:val="0"/>
        <w:numId w:val="7"/>
      </w:numPr>
      <w:spacing w:before="0" w:after="0"/>
      <w:contextualSpacing/>
    </w:pPr>
    <w:rPr/>
  </w:style>
  <w:style w:type="paragraph" w:styleId="ListContinue">
    <w:name w:val="List Continue"/>
    <w:basedOn w:val="Normal"/>
    <w:pPr>
      <w:spacing w:before="0" w:after="120"/>
      <w:ind w:left="360"/>
      <w:contextualSpacing/>
    </w:pPr>
    <w:rPr/>
  </w:style>
  <w:style w:type="paragraph" w:styleId="ListContinue2">
    <w:name w:val="List Continue 2"/>
    <w:basedOn w:val="Normal"/>
    <w:pPr>
      <w:spacing w:before="0" w:after="120"/>
      <w:ind w:left="720"/>
      <w:contextualSpacing/>
    </w:pPr>
    <w:rPr/>
  </w:style>
  <w:style w:type="paragraph" w:styleId="ListContinue3">
    <w:name w:val="List Continue 3"/>
    <w:basedOn w:val="Normal"/>
    <w:pPr>
      <w:spacing w:before="0" w:after="120"/>
      <w:ind w:left="1080"/>
      <w:contextualSpacing/>
    </w:pPr>
    <w:rPr/>
  </w:style>
  <w:style w:type="paragraph" w:styleId="MacroText">
    <w:name w:val="macro"/>
    <w:link w:val="MacroTextChar"/>
    <w:qFormat/>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kinsoku w:val="true"/>
      <w:overflowPunct w:val="true"/>
      <w:autoSpaceDE w:val="true"/>
      <w:bidi w:val="0"/>
      <w:spacing w:lineRule="auto" w:line="276" w:before="0" w:after="200"/>
      <w:jc w:val="left"/>
    </w:pPr>
    <w:rPr>
      <w:rFonts w:ascii="Courier" w:hAnsi="Courier" w:eastAsia="ＭＳ 明朝"/>
      <w:color w:val="auto"/>
      <w:kern w:val="0"/>
      <w:sz w:val="20"/>
      <w:szCs w:val="20"/>
      <w:lang w:val="en-US" w:eastAsia="en-US" w:bidi="ar-SA"/>
    </w:rPr>
  </w:style>
  <w:style w:type="paragraph" w:styleId="Quote">
    <w:name w:val="Quote"/>
    <w:basedOn w:val="Normal"/>
    <w:next w:val="Normal"/>
    <w:link w:val="QuoteChar"/>
    <w:qFormat/>
    <w:pPr/>
    <w:rPr>
      <w:i/>
      <w:iCs/>
      <w:color w:themeColor="text1" w:val="000000"/>
    </w:rPr>
  </w:style>
  <w:style w:type="paragraph" w:styleId="IntenseQuote">
    <w:name w:val="Intense Quote"/>
    <w:basedOn w:val="Normal"/>
    <w:next w:val="Normal"/>
    <w:link w:val="IntenseQuoteChar"/>
    <w:qFormat/>
    <w:pPr>
      <w:pBdr>
        <w:bottom w:val="single" w:sz="4" w:space="4" w:color="4F81BD"/>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qFormat/>
    <w:pPr>
      <w:outlineLvl w:val="9"/>
    </w:pPr>
    <w:rPr/>
  </w:style>
  <w:style w:type="paragraph" w:styleId="Default">
    <w:name w:val="Default"/>
    <w:qFormat/>
    <w:pPr>
      <w:widowControl w:val="false"/>
      <w:kinsoku w:val="true"/>
      <w:overflowPunct w:val="true"/>
      <w:autoSpaceDE w:val="true"/>
      <w:bidi w:val="0"/>
      <w:jc w:val="left"/>
    </w:pPr>
    <w:rPr>
      <w:rFonts w:ascii="Carlito" w:hAnsi="Carlito" w:eastAsia="ＭＳ 明朝"/>
      <w:color w:val="000000"/>
      <w:kern w:val="0"/>
      <w:sz w:val="24"/>
      <w:szCs w:val="22"/>
      <w:lang w:val="en-US" w:eastAsia="en-US" w:bidi="ar-SA"/>
    </w:rPr>
  </w:style>
  <w:style w:type="paragraph" w:styleId="TableContents">
    <w:name w:val="Table Contents"/>
    <w:basedOn w:val="Normal"/>
    <w:qFormat/>
    <w:pPr>
      <w:widowControl w:val="false"/>
      <w:suppressLineNumbers/>
    </w:pPr>
    <w:rPr/>
  </w:style>
  <w:style w:type="numbering" w:styleId="NoList">
    <w:name w:val="No List"/>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www.linkedin.com/in/billel-zighab-510b3952/" TargetMode="Externa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55</TotalTime>
  <Application>LibreOffice/25.2.7.2$Windows_X86_64 LibreOffice_project/5cbfd1ab6520636bb5f7b99185aa69bd7456825d</Application>
  <AppVersion>15.0000</AppVersion>
  <Pages>3</Pages>
  <Words>2160</Words>
  <Characters>13149</Characters>
  <CharactersWithSpaces>15240</CharactersWithSpaces>
  <Paragraphs>102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en-GB</dc:language>
  <cp:lastModifiedBy/>
  <cp:lastPrinted>2026-06-15T14:33:33Z</cp:lastPrinted>
  <dcterms:modified xsi:type="dcterms:W3CDTF">2026-06-19T13:59:41Z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