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92113A1">
      <w:pPr>
        <w:keepNext/>
        <w:pageBreakBefore/>
        <w:autoSpaceDE w:val="0"/>
        <w:autoSpaceDN w:val="0"/>
        <w:adjustRightInd w:val="0"/>
        <w:jc w:val="left"/>
        <w:rPr>
          <w:rFonts w:hint="eastAsia" w:eastAsia="宋体"/>
          <w:color w:val="000000"/>
          <w:kern w:val="0"/>
          <w:sz w:val="24"/>
          <w:lang w:val="en-US" w:eastAsia="zh-CN"/>
        </w:rPr>
      </w:pPr>
      <w:r>
        <w:rPr>
          <w:b/>
          <w:kern w:val="0"/>
          <w:sz w:val="36"/>
        </w:rPr>
        <w:t xml:space="preserve">I. </w:t>
      </w:r>
      <w:r>
        <w:rPr>
          <w:rFonts w:hint="eastAsia"/>
          <w:b/>
          <w:kern w:val="0"/>
          <w:sz w:val="36"/>
          <w:lang w:val="en-US" w:eastAsia="zh-CN"/>
        </w:rPr>
        <w:t>引言</w:t>
      </w:r>
    </w:p>
    <w:p w14:paraId="709610AD">
      <w:pPr>
        <w:widowControl/>
        <w:jc w:val="left"/>
        <w:outlineLvl w:val="0"/>
        <w:rPr>
          <w:b/>
          <w:color w:val="000000"/>
          <w:kern w:val="0"/>
          <w:sz w:val="28"/>
        </w:rPr>
      </w:pPr>
      <w:r>
        <w:rPr>
          <w:b/>
          <w:color w:val="000000"/>
          <w:kern w:val="0"/>
          <w:sz w:val="28"/>
        </w:rPr>
        <w:t xml:space="preserve">1.1 </w:t>
      </w:r>
      <w:r>
        <w:rPr>
          <w:rFonts w:hint="eastAsia"/>
          <w:b/>
          <w:color w:val="000000"/>
          <w:kern w:val="0"/>
          <w:sz w:val="28"/>
          <w:lang w:val="en-US" w:eastAsia="zh-CN"/>
        </w:rPr>
        <w:t>背景</w:t>
      </w:r>
    </w:p>
    <w:p w14:paraId="5A1A7336">
      <w:pPr>
        <w:widowControl/>
        <w:ind w:firstLine="420" w:firstLineChars="0"/>
        <w:jc w:val="left"/>
        <w:rPr>
          <w:rFonts w:hint="default"/>
          <w:color w:val="000000"/>
          <w:kern w:val="0"/>
          <w:sz w:val="24"/>
          <w:lang w:val="en-US" w:eastAsia="zh-CN"/>
        </w:rPr>
      </w:pPr>
      <w:r>
        <w:rPr>
          <w:color w:val="000000"/>
          <w:kern w:val="0"/>
          <w:sz w:val="24"/>
        </w:rPr>
        <w:t>网球作为一项典型的一对一个人运动，在比赛过程中不受其他队员的影响，而是由对手之间直接相互作用。</w:t>
      </w:r>
      <w:r>
        <w:rPr>
          <w:rFonts w:hint="default"/>
          <w:color w:val="000000"/>
          <w:kern w:val="0"/>
          <w:sz w:val="24"/>
          <w:lang w:val="en-US" w:eastAsia="zh-CN"/>
        </w:rPr>
        <w:t>在职业网球比赛中，比赛的走向往往不仅仅取决于球员的基础体能或击球技术，更深受一种被称为“势头（Momentum）”的隐性心理与竞技状态变量的影响。</w:t>
      </w:r>
      <w:r>
        <w:rPr>
          <w:color w:val="000000"/>
          <w:kern w:val="0"/>
          <w:sz w:val="24"/>
        </w:rPr>
        <w:t>“</w:t>
      </w:r>
      <w:r>
        <w:rPr>
          <w:rFonts w:hint="eastAsia"/>
          <w:color w:val="000000"/>
          <w:kern w:val="0"/>
          <w:sz w:val="24"/>
          <w:lang w:val="en-US" w:eastAsia="zh-CN"/>
        </w:rPr>
        <w:t>势头</w:t>
      </w:r>
      <w:r>
        <w:rPr>
          <w:color w:val="000000"/>
          <w:kern w:val="0"/>
          <w:sz w:val="24"/>
        </w:rPr>
        <w:t>”</w:t>
      </w:r>
      <w:r>
        <w:rPr>
          <w:rFonts w:hint="eastAsia"/>
          <w:color w:val="000000"/>
          <w:kern w:val="0"/>
          <w:sz w:val="24"/>
          <w:lang w:val="en-US" w:eastAsia="zh-CN"/>
        </w:rPr>
        <w:t>即</w:t>
      </w:r>
      <w:r>
        <w:rPr>
          <w:color w:val="000000"/>
          <w:kern w:val="0"/>
          <w:sz w:val="24"/>
        </w:rPr>
        <w:t>“通过运动或一系列事件获得的力量”，但这种力量在实际现象中难以衡量。</w:t>
      </w:r>
      <w:r>
        <w:rPr>
          <w:rFonts w:hint="default"/>
          <w:color w:val="000000"/>
          <w:kern w:val="0"/>
          <w:sz w:val="24"/>
          <w:lang w:val="en-US" w:eastAsia="zh-CN"/>
        </w:rPr>
        <w:t>这种“势头”现象揭示了网球比赛中存在着复杂的时序依赖性——当前的得分概率不仅由当前的静态能力决定，更深深植根于过去一系列回合的演变历史之中。</w:t>
      </w:r>
    </w:p>
    <w:p w14:paraId="0EC38DCB">
      <w:pPr>
        <w:widowControl/>
        <w:ind w:firstLine="420" w:firstLineChars="0"/>
        <w:jc w:val="left"/>
        <w:rPr>
          <w:rFonts w:hint="default"/>
          <w:color w:val="000000"/>
          <w:kern w:val="0"/>
          <w:sz w:val="24"/>
          <w:lang w:val="en-US" w:eastAsia="zh-CN"/>
        </w:rPr>
      </w:pPr>
      <w:r>
        <w:rPr>
          <w:rFonts w:hint="default"/>
          <w:color w:val="000000"/>
          <w:kern w:val="0"/>
          <w:sz w:val="24"/>
          <w:lang w:val="en-US" w:eastAsia="zh-CN"/>
        </w:rPr>
        <w:t>现有的网球比赛预测研究大多侧重于赛前胜率预测或基于整场平均数据的静态分析。这些方法往往忽略了比赛过程中的微观动态变化。例如，它们难以解释为何一名各项数据领先的球员会在比赛末段遭遇逆转。这种局限性主要源于未能有效捕捉数据流中的时序特征（Temporal Features）和状态转移（State Transition）。如何利用海量的逐分（Point-by-Point）数据，构建能够量化“势头”并实时预测比赛走势的深度学习模型，成为了体育信息学领域亟待解决的关键问题。</w:t>
      </w:r>
    </w:p>
    <w:p w14:paraId="28CB7317">
      <w:pPr>
        <w:widowControl/>
        <w:jc w:val="left"/>
        <w:outlineLvl w:val="0"/>
        <w:rPr>
          <w:rFonts w:hint="default"/>
          <w:color w:val="000000"/>
          <w:kern w:val="0"/>
          <w:sz w:val="24"/>
          <w:lang w:val="en-US" w:eastAsia="zh-CN"/>
        </w:rPr>
      </w:pPr>
      <w:r>
        <w:rPr>
          <w:b/>
          <w:color w:val="000000"/>
          <w:kern w:val="0"/>
          <w:sz w:val="28"/>
        </w:rPr>
        <w:t>1.</w:t>
      </w:r>
      <w:r>
        <w:rPr>
          <w:rFonts w:hint="eastAsia"/>
          <w:b/>
          <w:color w:val="000000"/>
          <w:kern w:val="0"/>
          <w:sz w:val="28"/>
          <w:lang w:val="en-US" w:eastAsia="zh-CN"/>
        </w:rPr>
        <w:t>2 问题与挑战</w:t>
      </w:r>
    </w:p>
    <w:p w14:paraId="60FDE3B0">
      <w:pPr>
        <w:ind w:firstLine="420" w:firstLineChars="0"/>
        <w:rPr>
          <w:rFonts w:hint="default"/>
          <w:sz w:val="24"/>
          <w:lang w:val="en-US" w:eastAsia="zh-CN"/>
        </w:rPr>
      </w:pPr>
      <w:r>
        <w:rPr>
          <w:rFonts w:hint="default"/>
          <w:sz w:val="24"/>
          <w:lang w:val="en-US" w:eastAsia="zh-CN"/>
        </w:rPr>
        <w:t>构建一个高精度的网球比赛势头预测模型面临着多重挑战。首先，数据的多维异构性增加了建模难度。网球数据不仅包含连续的物理指标（如跑动距离、比赛时长），还包含离散的规则性状态（如发球方、比分阶段）以及二值的关键事件（如破发点、盘点）。如何在统一的框架下融合这些异构特征，是特征工程的首要难题。</w:t>
      </w:r>
    </w:p>
    <w:p w14:paraId="734170D0">
      <w:pPr>
        <w:ind w:firstLine="420" w:firstLineChars="0"/>
        <w:rPr>
          <w:rFonts w:hint="default"/>
          <w:b/>
          <w:color w:val="000000"/>
          <w:kern w:val="0"/>
          <w:sz w:val="28"/>
          <w:lang w:val="en-US" w:eastAsia="zh-CN"/>
        </w:rPr>
      </w:pPr>
      <w:r>
        <w:rPr>
          <w:rFonts w:hint="default"/>
          <w:sz w:val="24"/>
          <w:lang w:val="en-US" w:eastAsia="zh-CN"/>
        </w:rPr>
        <w:t>其次，“势头”的量化与捕捉具有极高的复杂性。在代码实践中，我们观察到单纯的累计得分无法完全代表势头。势头往往具有“短时爆发”和“长时累积”的双重特性。短时势头表现为连续得分或在最近几个球中的统治力；长时势头则体现在整盘比赛的比分压制或体能储备上。传统的时间序列模型（如ARIMA）难以处理这种非线性的复杂交互，而普通的机器学习模型（如随机森林）又缺乏对时序依赖的内在记忆机制。</w:t>
      </w:r>
    </w:p>
    <w:p w14:paraId="2D2301E8">
      <w:pPr>
        <w:widowControl/>
        <w:jc w:val="left"/>
        <w:outlineLvl w:val="0"/>
        <w:rPr>
          <w:rFonts w:hint="default" w:eastAsia="宋体"/>
          <w:b/>
          <w:color w:val="000000"/>
          <w:kern w:val="0"/>
          <w:sz w:val="28"/>
          <w:lang w:val="en-US" w:eastAsia="zh-CN"/>
        </w:rPr>
      </w:pPr>
      <w:r>
        <w:rPr>
          <w:b/>
          <w:color w:val="000000"/>
          <w:kern w:val="0"/>
          <w:sz w:val="28"/>
        </w:rPr>
        <w:t>1.</w:t>
      </w:r>
      <w:r>
        <w:rPr>
          <w:rFonts w:hint="eastAsia"/>
          <w:b/>
          <w:color w:val="000000"/>
          <w:kern w:val="0"/>
          <w:sz w:val="28"/>
          <w:lang w:val="en-US" w:eastAsia="zh-CN"/>
        </w:rPr>
        <w:t>3</w:t>
      </w:r>
      <w:r>
        <w:rPr>
          <w:b/>
          <w:color w:val="000000"/>
          <w:kern w:val="0"/>
          <w:sz w:val="28"/>
        </w:rPr>
        <w:t xml:space="preserve"> </w:t>
      </w:r>
      <w:r>
        <w:rPr>
          <w:rFonts w:hint="eastAsia"/>
          <w:b/>
          <w:color w:val="000000"/>
          <w:kern w:val="0"/>
          <w:sz w:val="28"/>
          <w:lang w:val="en-US" w:eastAsia="zh-CN"/>
        </w:rPr>
        <w:t>研究概述</w:t>
      </w:r>
    </w:p>
    <w:p w14:paraId="303745FD">
      <w:pPr>
        <w:ind w:firstLine="420" w:firstLineChars="0"/>
        <w:rPr>
          <w:rFonts w:hint="eastAsia"/>
          <w:sz w:val="24"/>
          <w:lang w:val="en-US" w:eastAsia="zh-CN"/>
        </w:rPr>
      </w:pPr>
      <w:r>
        <w:rPr>
          <w:rFonts w:hint="eastAsia"/>
          <w:sz w:val="24"/>
        </w:rPr>
        <w:t>本文提出了一种基于长短期记忆网络（Long Short-Term Memory, LSTM）的网球比赛势头预测框架。其独特的门控机制能够有效解决长序列训练中的梯度消失问题，契合网球比赛</w:t>
      </w:r>
      <w:r>
        <w:rPr>
          <w:rFonts w:hint="eastAsia"/>
          <w:sz w:val="24"/>
          <w:lang w:val="en-US" w:eastAsia="zh-CN"/>
        </w:rPr>
        <w:t>场景。</w:t>
      </w:r>
    </w:p>
    <w:p w14:paraId="4B8D4742">
      <w:pPr>
        <w:widowControl/>
        <w:spacing w:before="312" w:beforeLines="100" w:beforeAutospacing="0"/>
        <w:jc w:val="left"/>
        <w:outlineLvl w:val="0"/>
        <w:rPr>
          <w:rFonts w:hint="default" w:eastAsia="宋体"/>
          <w:b/>
          <w:color w:val="000000"/>
          <w:kern w:val="0"/>
          <w:sz w:val="36"/>
          <w:lang w:val="en-US" w:eastAsia="zh-CN"/>
        </w:rPr>
      </w:pPr>
      <w:r>
        <w:rPr>
          <w:b/>
          <w:color w:val="000000"/>
          <w:kern w:val="0"/>
          <w:sz w:val="36"/>
        </w:rPr>
        <w:t xml:space="preserve">II. </w:t>
      </w:r>
      <w:r>
        <w:rPr>
          <w:rFonts w:hint="eastAsia"/>
          <w:b/>
          <w:color w:val="000000"/>
          <w:kern w:val="0"/>
          <w:sz w:val="36"/>
          <w:lang w:val="en-US" w:eastAsia="zh-CN"/>
        </w:rPr>
        <w:t>数据</w:t>
      </w:r>
      <w:r>
        <w:rPr>
          <w:rFonts w:hint="eastAsia"/>
          <w:b/>
          <w:color w:val="000000"/>
          <w:kern w:val="0"/>
          <w:sz w:val="36"/>
          <w:lang w:val="en-US" w:eastAsia="zh-CN"/>
        </w:rPr>
        <w:t>预处理</w:t>
      </w:r>
    </w:p>
    <w:p w14:paraId="1797E889">
      <w:pPr>
        <w:widowControl/>
        <w:jc w:val="left"/>
        <w:rPr>
          <w:rFonts w:hint="default" w:eastAsia="宋体"/>
          <w:color w:val="000000"/>
          <w:kern w:val="0"/>
          <w:sz w:val="24"/>
          <w:lang w:val="en-US" w:eastAsia="zh-CN"/>
        </w:rPr>
      </w:pPr>
      <w:r>
        <w:rPr>
          <w:b/>
          <w:color w:val="auto"/>
          <w:kern w:val="0"/>
          <w:sz w:val="28"/>
        </w:rPr>
        <w:t xml:space="preserve">2.1 </w:t>
      </w:r>
      <w:r>
        <w:rPr>
          <w:rFonts w:hint="eastAsia"/>
          <w:b/>
          <w:color w:val="auto"/>
          <w:kern w:val="0"/>
          <w:sz w:val="28"/>
          <w:lang w:val="en-US" w:eastAsia="zh-CN"/>
        </w:rPr>
        <w:t>缺失值处理</w:t>
      </w:r>
    </w:p>
    <w:p w14:paraId="5CBFA062">
      <w:pPr>
        <w:ind w:firstLine="420" w:firstLineChars="0"/>
        <w:rPr>
          <w:rFonts w:ascii="宋体" w:hAnsi="宋体" w:eastAsia="宋体" w:cs="宋体"/>
          <w:sz w:val="24"/>
          <w:szCs w:val="24"/>
        </w:rPr>
      </w:pPr>
      <w:r>
        <w:rPr>
          <w:rFonts w:hint="eastAsia"/>
          <w:sz w:val="24"/>
          <w:lang w:val="en-US" w:eastAsia="zh-CN"/>
        </w:rPr>
        <w:t>经检查，发现speed_mph（10.3%）、serve_width（0.7%）、serve_depth（0.7%）和return_depth（17.9%）中存在缺失数据。</w:t>
      </w:r>
      <w:r>
        <w:rPr>
          <w:rFonts w:ascii="宋体" w:hAnsi="宋体" w:eastAsia="宋体" w:cs="宋体"/>
          <w:sz w:val="24"/>
          <w:szCs w:val="24"/>
        </w:rPr>
        <w:t>鉴于插值法可能引入人为噪声，且这些特征对于判断势头并非绝对核心变量，本文采取了直接剔除策略，以保证数据集的完整性与真实性。</w:t>
      </w:r>
    </w:p>
    <w:p w14:paraId="22B3B45B">
      <w:pPr>
        <w:widowControl/>
        <w:jc w:val="left"/>
        <w:rPr>
          <w:rFonts w:hint="default" w:ascii="宋体" w:hAnsi="宋体" w:eastAsia="宋体" w:cs="宋体"/>
          <w:sz w:val="24"/>
          <w:szCs w:val="24"/>
          <w:lang w:val="en-US" w:eastAsia="zh-CN"/>
        </w:rPr>
      </w:pPr>
      <w:r>
        <w:rPr>
          <w:b/>
          <w:color w:val="auto"/>
          <w:kern w:val="0"/>
          <w:sz w:val="28"/>
        </w:rPr>
        <w:t>2.</w:t>
      </w:r>
      <w:r>
        <w:rPr>
          <w:rFonts w:hint="eastAsia"/>
          <w:b/>
          <w:color w:val="auto"/>
          <w:kern w:val="0"/>
          <w:sz w:val="28"/>
          <w:lang w:val="en-US" w:eastAsia="zh-CN"/>
        </w:rPr>
        <w:t>2 类别变量编码</w:t>
      </w:r>
    </w:p>
    <w:p w14:paraId="2B4305EA">
      <w:pPr>
        <w:ind w:firstLine="420" w:firstLineChars="0"/>
        <w:rPr>
          <w:rFonts w:hint="eastAsia" w:ascii="宋体" w:hAnsi="宋体" w:eastAsia="宋体" w:cs="宋体"/>
          <w:sz w:val="24"/>
          <w:szCs w:val="24"/>
          <w:lang w:eastAsia="zh-CN"/>
        </w:rPr>
      </w:pPr>
      <w:r>
        <w:rPr>
          <w:rFonts w:hint="eastAsia" w:ascii="宋体" w:hAnsi="宋体" w:eastAsia="宋体" w:cs="宋体"/>
          <w:sz w:val="24"/>
          <w:szCs w:val="24"/>
        </w:rPr>
        <w:t>原始数据中包含大量离散型类别特征，为了使其能够被神经网络处理，针对不同类型的变量采用了差异化的编码策略</w:t>
      </w:r>
      <w:r>
        <w:rPr>
          <w:rFonts w:hint="eastAsia" w:ascii="宋体" w:hAnsi="宋体" w:eastAsia="宋体" w:cs="宋体"/>
          <w:sz w:val="24"/>
          <w:szCs w:val="24"/>
          <w:lang w:eastAsia="zh-CN"/>
        </w:rPr>
        <w:t>。</w:t>
      </w:r>
    </w:p>
    <w:p w14:paraId="7E662861">
      <w:pPr>
        <w:ind w:firstLine="420" w:firstLineChars="0"/>
        <w:rPr>
          <w:rFonts w:hint="eastAsia" w:ascii="宋体" w:hAnsi="宋体" w:eastAsia="宋体" w:cs="宋体"/>
          <w:sz w:val="24"/>
          <w:szCs w:val="24"/>
        </w:rPr>
      </w:pPr>
      <w:r>
        <w:rPr>
          <w:rFonts w:hint="eastAsia" w:ascii="宋体" w:hAnsi="宋体" w:eastAsia="宋体" w:cs="宋体"/>
          <w:sz w:val="24"/>
          <w:szCs w:val="24"/>
        </w:rPr>
        <w:t>独热编码（One-Hot Encoding）：针对无序类别变量，如 winner_shot_type（制胜球类型）、server（发球方）、serve_no（一发/二发）、point_victor（得分方）等，采用独热编码将其映射为高维稀疏向量。例如，winner_shot_type 被扩展为 winner_shot_type_0、winner_shot_type_B（反手）、winner_shot_type_F（正手）三个二进制特征。这种处理消除了类别数值大小带来的误导，真实反映了状态的独立性。经处理，共生成了 15 个新的独热特征列。</w:t>
      </w:r>
    </w:p>
    <w:p w14:paraId="6F8F494C">
      <w:pPr>
        <w:ind w:firstLine="420" w:firstLineChars="0"/>
        <w:rPr>
          <w:rFonts w:hint="eastAsia" w:ascii="宋体" w:hAnsi="宋体" w:eastAsia="宋体" w:cs="宋体"/>
          <w:sz w:val="24"/>
          <w:szCs w:val="24"/>
        </w:rPr>
      </w:pPr>
      <w:r>
        <w:rPr>
          <w:rFonts w:hint="eastAsia" w:ascii="宋体" w:hAnsi="宋体" w:eastAsia="宋体" w:cs="宋体"/>
          <w:sz w:val="24"/>
          <w:szCs w:val="24"/>
        </w:rPr>
        <w:t>标签编码（Label Encoding）与有序映射：网球的局内比分（0, 15, 30, 40, AD）具有明确的序次关系。若使用独热编码会丢失这种“进阶”的含义。因此，我们定义了映射字典 {'0': 0, '15': 1, '30': 2, '40': 3, 'AD': 4}，将 p1_score 和 p2_score 转换为数值型特征。这不仅保留了比分的序次信息，还为后续计算 score_diff（比分差）提供了数学基础。</w:t>
      </w:r>
    </w:p>
    <w:p w14:paraId="02B11234">
      <w:pPr>
        <w:widowControl/>
        <w:jc w:val="left"/>
        <w:rPr>
          <w:rFonts w:hint="default" w:ascii="宋体" w:hAnsi="宋体" w:eastAsia="宋体" w:cs="宋体"/>
          <w:sz w:val="24"/>
          <w:szCs w:val="24"/>
          <w:lang w:val="en-US" w:eastAsia="zh-CN"/>
        </w:rPr>
      </w:pPr>
      <w:r>
        <w:rPr>
          <w:b/>
          <w:color w:val="auto"/>
          <w:kern w:val="0"/>
          <w:sz w:val="28"/>
        </w:rPr>
        <w:t>2.</w:t>
      </w:r>
      <w:r>
        <w:rPr>
          <w:rFonts w:hint="eastAsia"/>
          <w:b/>
          <w:color w:val="auto"/>
          <w:kern w:val="0"/>
          <w:sz w:val="28"/>
          <w:lang w:val="en-US" w:eastAsia="zh-CN"/>
        </w:rPr>
        <w:t>3 时间变量数值化</w:t>
      </w:r>
    </w:p>
    <w:p w14:paraId="263A1828">
      <w:pPr>
        <w:ind w:firstLine="420" w:firstLineChars="0"/>
        <w:rPr>
          <w:rFonts w:hint="eastAsia" w:ascii="宋体" w:hAnsi="宋体" w:eastAsia="宋体" w:cs="宋体"/>
          <w:sz w:val="24"/>
          <w:szCs w:val="24"/>
        </w:rPr>
      </w:pPr>
      <w:r>
        <w:rPr>
          <w:rFonts w:ascii="宋体" w:hAnsi="宋体" w:eastAsia="宋体" w:cs="宋体"/>
          <w:sz w:val="24"/>
          <w:szCs w:val="24"/>
        </w:rPr>
        <w:t xml:space="preserve">比赛时长 </w:t>
      </w:r>
      <w:r>
        <w:rPr>
          <w:rStyle w:val="11"/>
          <w:rFonts w:ascii="宋体" w:hAnsi="宋体" w:eastAsia="宋体" w:cs="宋体"/>
          <w:sz w:val="24"/>
          <w:szCs w:val="24"/>
        </w:rPr>
        <w:t>elapsed_time</w:t>
      </w:r>
      <w:r>
        <w:rPr>
          <w:rFonts w:ascii="宋体" w:hAnsi="宋体" w:eastAsia="宋体" w:cs="宋体"/>
          <w:sz w:val="24"/>
          <w:szCs w:val="24"/>
        </w:rPr>
        <w:t xml:space="preserve"> 原始格式为 </w:t>
      </w:r>
      <w:r>
        <w:rPr>
          <w:rStyle w:val="11"/>
          <w:rFonts w:ascii="宋体" w:hAnsi="宋体" w:eastAsia="宋体" w:cs="宋体"/>
          <w:sz w:val="24"/>
          <w:szCs w:val="24"/>
        </w:rPr>
        <w:t>HH:MM:SS</w:t>
      </w:r>
      <w:r>
        <w:rPr>
          <w:rFonts w:ascii="宋体" w:hAnsi="宋体" w:eastAsia="宋体" w:cs="宋体"/>
          <w:sz w:val="24"/>
          <w:szCs w:val="24"/>
        </w:rPr>
        <w:t>，这种字符串格式无法直接参与运算。</w:t>
      </w:r>
      <w:r>
        <w:rPr>
          <w:rFonts w:hint="eastAsia" w:ascii="宋体" w:hAnsi="宋体" w:eastAsia="宋体" w:cs="宋体"/>
          <w:sz w:val="24"/>
          <w:szCs w:val="24"/>
          <w:lang w:val="en-US" w:eastAsia="zh-CN"/>
        </w:rPr>
        <w:t>因此，</w:t>
      </w:r>
      <w:r>
        <w:rPr>
          <w:rFonts w:ascii="宋体" w:hAnsi="宋体" w:eastAsia="宋体" w:cs="宋体"/>
          <w:sz w:val="24"/>
          <w:szCs w:val="24"/>
        </w:rPr>
        <w:t xml:space="preserve">构建转换函数，将其统一转化为 </w:t>
      </w:r>
      <w:r>
        <w:rPr>
          <w:rStyle w:val="11"/>
          <w:rFonts w:ascii="宋体" w:hAnsi="宋体" w:eastAsia="宋体" w:cs="宋体"/>
          <w:sz w:val="24"/>
          <w:szCs w:val="24"/>
        </w:rPr>
        <w:t>elapsed_time_seconds</w:t>
      </w:r>
      <w:r>
        <w:rPr>
          <w:rFonts w:ascii="宋体" w:hAnsi="宋体" w:eastAsia="宋体" w:cs="宋体"/>
          <w:sz w:val="24"/>
          <w:szCs w:val="24"/>
        </w:rPr>
        <w:t>（总秒数），从而量化了比赛的累积时间成本，为模型提供了衡量球员体能消耗的时间维度参考。</w:t>
      </w:r>
    </w:p>
    <w:p w14:paraId="6CBC06FC">
      <w:pPr>
        <w:widowControl/>
        <w:tabs>
          <w:tab w:val="left" w:pos="5040"/>
        </w:tabs>
        <w:spacing w:before="312" w:beforeLines="100" w:beforeAutospacing="0"/>
        <w:jc w:val="left"/>
        <w:outlineLvl w:val="1"/>
        <w:rPr>
          <w:rFonts w:hint="eastAsia" w:eastAsia="宋体"/>
          <w:b/>
          <w:color w:val="000000"/>
          <w:kern w:val="0"/>
          <w:sz w:val="36"/>
          <w:lang w:val="en-US" w:eastAsia="zh-CN"/>
        </w:rPr>
      </w:pPr>
      <w:r>
        <w:rPr>
          <w:b/>
          <w:color w:val="000000"/>
          <w:kern w:val="0"/>
          <w:sz w:val="36"/>
        </w:rPr>
        <w:t xml:space="preserve">III. </w:t>
      </w:r>
      <w:r>
        <w:rPr>
          <w:rFonts w:hint="eastAsia"/>
          <w:b/>
          <w:color w:val="000000"/>
          <w:kern w:val="0"/>
          <w:sz w:val="36"/>
          <w:lang w:val="en-US" w:eastAsia="zh-CN"/>
        </w:rPr>
        <w:t>特征工程</w:t>
      </w:r>
    </w:p>
    <w:p w14:paraId="47EF599F">
      <w:pPr>
        <w:widowControl/>
        <w:tabs>
          <w:tab w:val="left" w:pos="5040"/>
        </w:tabs>
        <w:jc w:val="left"/>
        <w:outlineLvl w:val="1"/>
        <w:rPr>
          <w:rFonts w:hint="eastAsia"/>
          <w:b/>
          <w:color w:val="000000"/>
          <w:kern w:val="0"/>
          <w:sz w:val="32"/>
          <w:lang w:val="en-US" w:eastAsia="zh-CN"/>
        </w:rPr>
      </w:pPr>
      <w:r>
        <w:rPr>
          <w:rFonts w:eastAsia="Dotum"/>
          <w:b/>
          <w:color w:val="000000"/>
          <w:kern w:val="0"/>
          <w:sz w:val="32"/>
        </w:rPr>
        <w:t>3.1</w:t>
      </w:r>
      <w:r>
        <w:rPr>
          <w:b/>
          <w:color w:val="000000"/>
          <w:kern w:val="0"/>
          <w:sz w:val="32"/>
        </w:rPr>
        <w:t xml:space="preserve"> </w:t>
      </w:r>
      <w:r>
        <w:rPr>
          <w:rFonts w:hint="eastAsia"/>
          <w:b/>
          <w:color w:val="000000"/>
          <w:kern w:val="0"/>
          <w:sz w:val="32"/>
          <w:lang w:val="en-US" w:eastAsia="zh-CN"/>
        </w:rPr>
        <w:t>特征构建</w:t>
      </w:r>
    </w:p>
    <w:p w14:paraId="459B5B0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构建连续得分特征，以直接反映球员势头。总连续得分特征为每位球员连续赢得的分数数量：p1_run球员1连续得分的次数（当球员1失分时重置为0），p2_run球员2连续得分的次数（当球员2失分时重置为0）。局内连续得分特征为球员在当前局中连续赢得的分数（p1_game_run、p2_game_run）。</w:t>
      </w:r>
    </w:p>
    <w:p w14:paraId="61E8B6B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构建压力情境特征，相比原始特征更直接地向模型提供信息，以识别比赛关键节点。is_break_point: 当前分是否为破发点（即 p1_break_pt或 p2_break_pt为1时，此特征为1）。</w:t>
      </w:r>
    </w:p>
    <w:p w14:paraId="45348E4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is_set_point: 当前分是否为盘末点（当一名球员再赢一分即可赢得当前盘时，标识为1）。is_match_point: 当前分是否为赛点（当一名球员再赢一分即可赢得整场比赛时，标识为1）。</w:t>
      </w:r>
    </w:p>
    <w:p w14:paraId="3CF803C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构建发球局相关特征。server_advantage: 标识当前是否是发球方的“优势分”。例如，当比分为40-AD时，对发球方是优势，对接发球方是劣势。server_dominance: 计算当前发球局中，发球方赢得的分数比例。此特征在每个发球局开始时为0，随着分数累积而更新。</w:t>
      </w:r>
    </w:p>
    <w:p w14:paraId="6303E5F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前大部分特征更关注局内短期特征，为让LSTM显式学习长期特征，需构建部分宏观特征。在网球比赛后期体能消耗对“势头”产生较大影响，因此构建累计跑动特征，计算比赛跑动总距离（p1_cumulative_distance、p2_cumulative_distance）。利用p1_sets和p2_sets构建盘分差：set_diff = p1_sets - p2_sets；利用p1_games和 p2_games构建局分差：game_diff = p1_games - p2_games。是模型了解当前的大比分，区分比赛的早期、中期和决胜期。</w:t>
      </w:r>
    </w:p>
    <w:p w14:paraId="24A8A1A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球员赢得下一分的概率，不仅取决于当前比分，更与其在过去几个回合中的整体表现密切相关。因此，构建滑动窗口特征，将“这一分发生了什么”转化为“球员最近的状态如何”，从而让 LSTM 更好地捕捉比赛势头的流动。窗口大小为10，即分析过去10个球的表现趋势。计算每位球员分别的基础表现指标，包括得分率(p1_won_roll_N)、Ace球率(p1_ace_roll_N)、制胜分率(p1_winner_roll_N)以及非受迫性失误率(p1_unf_err_roll_N)。基于此进一步计算相对优势特征，如relative_win_rate_roll_N（P1得分率 - P2得分率），直接对比双方球员在相同近期窗口内的表现差值，更敏锐地捕捉比赛中“势头”的转向。</w:t>
      </w:r>
    </w:p>
    <w:p w14:paraId="56DECD3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部分特征描述了“这一分如何结束”，会导致数据泄露。如p1_ace，如果这一分是Ace球，结果必然是发球方赢。引此将所有可能引发泄露的数据都向下移动一行，这样模型在预测第t分时，使用的是第t-1分产生的既定事实，而不是预知了第t分的结果。</w:t>
      </w:r>
    </w:p>
    <w:p w14:paraId="6A0DFCED">
      <w:pPr>
        <w:widowControl/>
        <w:tabs>
          <w:tab w:val="left" w:pos="5040"/>
        </w:tabs>
        <w:jc w:val="left"/>
        <w:outlineLvl w:val="1"/>
        <w:rPr>
          <w:rFonts w:hint="eastAsia" w:ascii="宋体" w:hAnsi="宋体" w:eastAsia="宋体" w:cs="宋体"/>
          <w:sz w:val="24"/>
          <w:szCs w:val="24"/>
          <w:lang w:val="en-US" w:eastAsia="zh-CN"/>
        </w:rPr>
      </w:pPr>
      <w:r>
        <w:rPr>
          <w:rFonts w:eastAsia="Dotum"/>
          <w:b/>
          <w:color w:val="000000"/>
          <w:kern w:val="0"/>
          <w:sz w:val="32"/>
        </w:rPr>
        <w:t>3.</w:t>
      </w:r>
      <w:r>
        <w:rPr>
          <w:rFonts w:hint="eastAsia" w:eastAsia="宋体"/>
          <w:b/>
          <w:color w:val="000000"/>
          <w:kern w:val="0"/>
          <w:sz w:val="32"/>
          <w:lang w:val="en-US" w:eastAsia="zh-CN"/>
        </w:rPr>
        <w:t>2</w:t>
      </w:r>
      <w:r>
        <w:rPr>
          <w:b/>
          <w:color w:val="000000"/>
          <w:kern w:val="0"/>
          <w:sz w:val="32"/>
        </w:rPr>
        <w:t xml:space="preserve"> </w:t>
      </w:r>
      <w:r>
        <w:rPr>
          <w:rFonts w:hint="eastAsia"/>
          <w:b/>
          <w:color w:val="000000"/>
          <w:kern w:val="0"/>
          <w:sz w:val="32"/>
          <w:lang w:val="en-US" w:eastAsia="zh-CN"/>
        </w:rPr>
        <w:t>特征标准化</w:t>
      </w:r>
    </w:p>
    <w:p w14:paraId="1AE8AA6C">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由于上述特征量纲差异巨大（如跑动距离可达数千米，而比分编码仅为个位数），直接输入神经网络会导致梯度收敛困难。本文采用 StandardScaler 对所有数值型特征进行标准化处理（Z-Score Normalization）：</w:t>
      </w:r>
    </w:p>
    <w:p w14:paraId="20E13124">
      <w:pPr>
        <w:ind w:firstLine="420" w:firstLineChars="0"/>
        <w:rPr>
          <w:rFonts w:hint="default" w:ascii="宋体" w:hAnsi="宋体" w:eastAsia="宋体" w:cs="宋体"/>
          <w:sz w:val="24"/>
          <w:szCs w:val="24"/>
          <w:lang w:val="en-US" w:eastAsia="zh-CN"/>
        </w:rPr>
      </w:pPr>
      <m:oMathPara>
        <m:oMath>
          <m:r>
            <m:rPr>
              <m:sty m:val="p"/>
            </m:rPr>
            <w:rPr>
              <w:rFonts w:hint="default" w:ascii="Cambria Math" w:hAnsi="Cambria Math" w:eastAsia="宋体" w:cs="宋体"/>
              <w:kern w:val="2"/>
              <w:sz w:val="24"/>
              <w:szCs w:val="24"/>
              <w:lang w:val="en-US" w:eastAsia="zh-CN"/>
            </w:rPr>
            <m:t>x'=</m:t>
          </m:r>
          <m:f>
            <m:fPr>
              <m:ctrlPr>
                <m:rPr/>
                <w:rPr>
                  <w:rFonts w:hint="default" w:ascii="Cambria Math" w:hAnsi="Cambria Math" w:eastAsia="宋体" w:cs="宋体"/>
                  <w:kern w:val="2"/>
                  <w:sz w:val="24"/>
                  <w:szCs w:val="24"/>
                  <w:lang w:val="en-US" w:eastAsia="zh-CN"/>
                </w:rPr>
              </m:ctrlPr>
            </m:fPr>
            <m:num>
              <m:r>
                <m:rPr>
                  <m:sty m:val="p"/>
                </m:rPr>
                <w:rPr>
                  <w:rFonts w:hint="default" w:ascii="Cambria Math" w:hAnsi="Cambria Math" w:eastAsia="宋体" w:cs="宋体"/>
                  <w:kern w:val="2"/>
                  <w:sz w:val="24"/>
                  <w:szCs w:val="24"/>
                  <w:lang w:val="en-US" w:eastAsia="zh-CN"/>
                </w:rPr>
                <m:t>x−</m:t>
              </m:r>
              <m:r>
                <m:rPr>
                  <m:sty m:val="p"/>
                </m:rPr>
                <w:rPr>
                  <w:rFonts w:ascii="Cambria Math" w:hAnsi="Cambria Math" w:cs="宋体"/>
                  <w:kern w:val="2"/>
                  <w:sz w:val="24"/>
                  <w:szCs w:val="24"/>
                  <w:lang w:val="en-US"/>
                </w:rPr>
                <m:t>μ</m:t>
              </m:r>
              <m:ctrlPr>
                <m:rPr/>
                <w:rPr>
                  <w:rFonts w:hint="default" w:ascii="Cambria Math" w:hAnsi="Cambria Math" w:eastAsia="宋体" w:cs="宋体"/>
                  <w:kern w:val="2"/>
                  <w:sz w:val="24"/>
                  <w:szCs w:val="24"/>
                  <w:lang w:val="en-US" w:eastAsia="zh-CN"/>
                </w:rPr>
              </m:ctrlPr>
            </m:num>
            <m:den>
              <m:r>
                <m:rPr>
                  <m:sty m:val="p"/>
                </m:rPr>
                <w:rPr>
                  <w:rFonts w:ascii="Cambria Math" w:hAnsi="Cambria Math" w:cs="宋体"/>
                  <w:kern w:val="2"/>
                  <w:sz w:val="24"/>
                  <w:szCs w:val="24"/>
                  <w:lang w:val="en-US"/>
                </w:rPr>
                <m:t>σ</m:t>
              </m:r>
              <m:ctrlPr>
                <m:rPr/>
                <w:rPr>
                  <w:rFonts w:hint="default" w:ascii="Cambria Math" w:hAnsi="Cambria Math" w:eastAsia="宋体" w:cs="宋体"/>
                  <w:kern w:val="2"/>
                  <w:sz w:val="24"/>
                  <w:szCs w:val="24"/>
                  <w:lang w:val="en-US" w:eastAsia="zh-CN"/>
                </w:rPr>
              </m:ctrlPr>
            </m:den>
          </m:f>
        </m:oMath>
      </m:oMathPara>
    </w:p>
    <w:p w14:paraId="0880C848">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其中</w:t>
      </w:r>
      <m:oMath>
        <m:r>
          <m:rPr>
            <m:sty m:val="p"/>
          </m:rPr>
          <w:rPr>
            <w:rFonts w:ascii="Cambria Math" w:hAnsi="Cambria Math" w:cs="宋体"/>
            <w:sz w:val="24"/>
            <w:szCs w:val="24"/>
            <w:lang w:val="en-US"/>
          </w:rPr>
          <m:t>μ</m:t>
        </m:r>
      </m:oMath>
      <w:r>
        <w:rPr>
          <w:rFonts w:hint="default" w:ascii="宋体" w:hAnsi="宋体" w:eastAsia="宋体" w:cs="宋体"/>
          <w:sz w:val="24"/>
          <w:szCs w:val="24"/>
          <w:lang w:val="en-US" w:eastAsia="zh-CN"/>
        </w:rPr>
        <w:t>为样本均值，</w:t>
      </w:r>
      <m:oMath>
        <m:r>
          <m:rPr>
            <m:sty m:val="p"/>
          </m:rPr>
          <w:rPr>
            <w:rFonts w:ascii="Cambria Math" w:hAnsi="Cambria Math" w:cs="宋体"/>
            <w:sz w:val="24"/>
            <w:szCs w:val="24"/>
            <w:lang w:val="en-US"/>
          </w:rPr>
          <m:t>σ</m:t>
        </m:r>
      </m:oMath>
      <w:r>
        <w:rPr>
          <w:rFonts w:hint="default" w:ascii="宋体" w:hAnsi="宋体" w:eastAsia="宋体" w:cs="宋体"/>
          <w:sz w:val="24"/>
          <w:szCs w:val="24"/>
          <w:lang w:val="en-US" w:eastAsia="zh-CN"/>
        </w:rPr>
        <w:t>为标准差。处理后的数据分布均值为 0，方差为 1，确保了 LSTM 训练的稳定性。</w:t>
      </w:r>
    </w:p>
    <w:p w14:paraId="35BE40FC">
      <w:pPr>
        <w:widowControl/>
        <w:tabs>
          <w:tab w:val="left" w:pos="5040"/>
        </w:tabs>
        <w:jc w:val="left"/>
        <w:outlineLvl w:val="1"/>
        <w:rPr>
          <w:rFonts w:hint="default" w:eastAsia="宋体"/>
          <w:b/>
          <w:sz w:val="36"/>
          <w:lang w:val="en-US" w:eastAsia="zh-CN"/>
        </w:rPr>
      </w:pPr>
      <w:r>
        <w:rPr>
          <w:b/>
          <w:sz w:val="36"/>
        </w:rPr>
        <w:t xml:space="preserve">IV. </w:t>
      </w:r>
      <w:r>
        <w:rPr>
          <w:rFonts w:hint="eastAsia"/>
          <w:b/>
          <w:sz w:val="36"/>
          <w:lang w:val="en-US" w:eastAsia="zh-CN"/>
        </w:rPr>
        <w:t>模型架构设计</w:t>
      </w:r>
    </w:p>
    <w:p w14:paraId="766DDB54">
      <w:pPr>
        <w:rPr>
          <w:rFonts w:hint="default" w:eastAsia="宋体"/>
          <w:b/>
          <w:kern w:val="0"/>
          <w:sz w:val="28"/>
          <w:lang w:val="en-US" w:eastAsia="zh-CN"/>
        </w:rPr>
      </w:pPr>
      <w:r>
        <w:rPr>
          <w:b/>
          <w:kern w:val="0"/>
          <w:sz w:val="28"/>
        </w:rPr>
        <w:t xml:space="preserve">4.1 </w:t>
      </w:r>
      <w:r>
        <w:rPr>
          <w:rFonts w:hint="eastAsia"/>
          <w:b/>
          <w:kern w:val="0"/>
          <w:sz w:val="28"/>
          <w:lang w:val="en-US" w:eastAsia="zh-CN"/>
        </w:rPr>
        <w:t>时间</w:t>
      </w:r>
      <w:r>
        <w:rPr>
          <w:rFonts w:hint="eastAsia"/>
          <w:b/>
          <w:kern w:val="0"/>
          <w:sz w:val="28"/>
          <w:lang w:val="en-US" w:eastAsia="zh-CN"/>
        </w:rPr>
        <w:t>序列构建</w:t>
      </w:r>
    </w:p>
    <w:p w14:paraId="3CCD2B4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分组处理：严格按照 match_id 分组，确保不同比赛的数据互不干扰，保证时序连续性。</w:t>
      </w:r>
    </w:p>
    <w:p w14:paraId="18612A4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滑动时间窗：设定时间步长（Time Steps）为 20。即模型在预测第t分的归属时，会通过回溯过去 20 个分（t-20到t-1）的特征序列进行推断。</w:t>
      </w:r>
    </w:p>
    <w:p w14:paraId="3E545F7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特征与标签切分：</w:t>
      </w:r>
    </w:p>
    <w:p w14:paraId="14C6A4D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输入X：形状为 (N, 20, 8)，其中N=6664为样本量，8为精选后的特征维度。</w:t>
      </w:r>
    </w:p>
    <w:p w14:paraId="20D5417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标签Y：形状为(N,)，代表第t分的实际胜者（1代表球员1获胜，0代表球员2获胜）。</w:t>
      </w:r>
    </w:p>
    <w:p w14:paraId="625ECB1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最终，我们将数据集按 8:2 的比例随机划分为训练集（5331 个样本）和测试集（1333 个样本），用于模型的训练与泛化能力评估。</w:t>
      </w:r>
    </w:p>
    <w:p w14:paraId="0E3322B2">
      <w:pPr>
        <w:spacing w:before="312" w:beforeLines="100" w:beforeAutospacing="0"/>
        <w:rPr>
          <w:rFonts w:hint="default" w:eastAsia="宋体"/>
          <w:b/>
          <w:kern w:val="0"/>
          <w:sz w:val="28"/>
          <w:lang w:val="en-US" w:eastAsia="zh-CN"/>
        </w:rPr>
      </w:pPr>
      <w:r>
        <w:rPr>
          <w:b/>
          <w:kern w:val="0"/>
          <w:sz w:val="28"/>
        </w:rPr>
        <w:t xml:space="preserve">4.2 </w:t>
      </w:r>
      <w:r>
        <w:rPr>
          <w:rFonts w:hint="eastAsia"/>
          <w:b/>
          <w:kern w:val="0"/>
          <w:sz w:val="28"/>
          <w:lang w:val="en-US" w:eastAsia="zh-CN"/>
        </w:rPr>
        <w:t>模型</w:t>
      </w:r>
      <w:r>
        <w:rPr>
          <w:rFonts w:hint="eastAsia"/>
          <w:b/>
          <w:kern w:val="0"/>
          <w:sz w:val="28"/>
          <w:lang w:val="en-US" w:eastAsia="zh-CN"/>
        </w:rPr>
        <w:t>架构</w:t>
      </w:r>
    </w:p>
    <w:p w14:paraId="3A688DA4">
      <w:pPr>
        <w:numPr>
          <w:ilvl w:val="0"/>
          <w:numId w:val="1"/>
        </w:numPr>
        <w:rPr>
          <w:rFonts w:hint="eastAsia"/>
          <w:kern w:val="0"/>
          <w:sz w:val="24"/>
        </w:rPr>
      </w:pPr>
      <w:r>
        <w:rPr>
          <w:rFonts w:hint="eastAsia"/>
          <w:kern w:val="0"/>
          <w:sz w:val="24"/>
        </w:rPr>
        <w:t>输入层：接收维度为(Batch, 20, 8)的时序数据。</w:t>
      </w:r>
    </w:p>
    <w:p w14:paraId="56D44B87">
      <w:pPr>
        <w:numPr>
          <w:ilvl w:val="0"/>
          <w:numId w:val="1"/>
        </w:numPr>
        <w:rPr>
          <w:rFonts w:hint="eastAsia"/>
          <w:kern w:val="0"/>
          <w:sz w:val="24"/>
        </w:rPr>
      </w:pPr>
      <w:r>
        <w:rPr>
          <w:rFonts w:hint="eastAsia"/>
          <w:kern w:val="0"/>
          <w:sz w:val="24"/>
          <w:lang w:val="en-US" w:eastAsia="zh-CN"/>
        </w:rPr>
        <w:t>LSTM层：</w:t>
      </w:r>
    </w:p>
    <w:p w14:paraId="0B043345">
      <w:pPr>
        <w:numPr>
          <w:ilvl w:val="1"/>
          <w:numId w:val="1"/>
        </w:numPr>
        <w:ind w:left="925" w:leftChars="0" w:hanging="385" w:firstLineChars="0"/>
        <w:rPr>
          <w:rFonts w:hint="eastAsia"/>
          <w:kern w:val="0"/>
          <w:sz w:val="24"/>
        </w:rPr>
      </w:pPr>
      <w:r>
        <w:rPr>
          <w:rFonts w:hint="eastAsia"/>
          <w:kern w:val="0"/>
          <w:sz w:val="24"/>
        </w:rPr>
        <w:t>input_size: 自动适配特征维度（8）。</w:t>
      </w:r>
    </w:p>
    <w:p w14:paraId="52192D04">
      <w:pPr>
        <w:numPr>
          <w:ilvl w:val="1"/>
          <w:numId w:val="1"/>
        </w:numPr>
        <w:ind w:left="925" w:leftChars="0" w:hanging="385" w:firstLineChars="0"/>
        <w:rPr>
          <w:rFonts w:hint="eastAsia"/>
          <w:kern w:val="0"/>
          <w:sz w:val="24"/>
        </w:rPr>
      </w:pPr>
      <w:r>
        <w:rPr>
          <w:rFonts w:hint="eastAsia"/>
          <w:kern w:val="0"/>
          <w:sz w:val="24"/>
        </w:rPr>
        <w:t>hidden_size: 设定为128。较大的隐藏层有助于捕捉复杂的非线性势头模式。</w:t>
      </w:r>
    </w:p>
    <w:p w14:paraId="031BF738">
      <w:pPr>
        <w:numPr>
          <w:ilvl w:val="1"/>
          <w:numId w:val="1"/>
        </w:numPr>
        <w:ind w:left="925" w:leftChars="0" w:hanging="385" w:firstLineChars="0"/>
        <w:rPr>
          <w:rFonts w:hint="eastAsia"/>
          <w:kern w:val="0"/>
          <w:sz w:val="24"/>
        </w:rPr>
      </w:pPr>
      <w:r>
        <w:rPr>
          <w:rFonts w:hint="eastAsia"/>
          <w:kern w:val="0"/>
          <w:sz w:val="24"/>
        </w:rPr>
        <w:t>num_layers: 设定为</w:t>
      </w:r>
      <w:r>
        <w:rPr>
          <w:rFonts w:hint="eastAsia"/>
          <w:kern w:val="0"/>
          <w:sz w:val="24"/>
          <w:lang w:val="en-US" w:eastAsia="zh-CN"/>
        </w:rPr>
        <w:t>2</w:t>
      </w:r>
      <w:r>
        <w:rPr>
          <w:rFonts w:hint="eastAsia"/>
          <w:kern w:val="0"/>
          <w:sz w:val="24"/>
        </w:rPr>
        <w:t>层堆叠 LSTM。</w:t>
      </w:r>
    </w:p>
    <w:p w14:paraId="37A61F7F">
      <w:pPr>
        <w:numPr>
          <w:ilvl w:val="1"/>
          <w:numId w:val="1"/>
        </w:numPr>
        <w:ind w:left="925" w:leftChars="0" w:hanging="385" w:firstLineChars="0"/>
        <w:rPr>
          <w:rFonts w:hint="eastAsia"/>
          <w:kern w:val="0"/>
          <w:sz w:val="24"/>
        </w:rPr>
      </w:pPr>
      <w:r>
        <w:rPr>
          <w:rFonts w:hint="eastAsia"/>
          <w:kern w:val="0"/>
          <w:sz w:val="24"/>
        </w:rPr>
        <w:t>dropout: 设定为0.4。在 LSTM 层之间引入 Dropout，防止模型过度拟合训练集中的特定比赛模式，增强泛化能力。</w:t>
      </w:r>
    </w:p>
    <w:p w14:paraId="6C29869B">
      <w:pPr>
        <w:numPr>
          <w:ilvl w:val="1"/>
          <w:numId w:val="1"/>
        </w:numPr>
        <w:ind w:left="925" w:leftChars="0" w:hanging="385" w:firstLineChars="0"/>
        <w:rPr>
          <w:rFonts w:hint="eastAsia"/>
          <w:kern w:val="0"/>
          <w:sz w:val="24"/>
        </w:rPr>
      </w:pPr>
      <w:r>
        <w:rPr>
          <w:rFonts w:hint="eastAsia"/>
          <w:kern w:val="0"/>
          <w:sz w:val="24"/>
        </w:rPr>
        <w:t>batch_first</w:t>
      </w:r>
      <w:r>
        <w:rPr>
          <w:rFonts w:hint="eastAsia"/>
          <w:kern w:val="0"/>
          <w:sz w:val="24"/>
          <w:lang w:val="en-US" w:eastAsia="zh-CN"/>
        </w:rPr>
        <w:t xml:space="preserve"> </w:t>
      </w:r>
      <w:r>
        <w:rPr>
          <w:rFonts w:hint="eastAsia"/>
          <w:kern w:val="0"/>
          <w:sz w:val="24"/>
        </w:rPr>
        <w:t>=</w:t>
      </w:r>
      <w:r>
        <w:rPr>
          <w:rFonts w:hint="eastAsia"/>
          <w:kern w:val="0"/>
          <w:sz w:val="24"/>
          <w:lang w:val="en-US" w:eastAsia="zh-CN"/>
        </w:rPr>
        <w:t xml:space="preserve"> </w:t>
      </w:r>
      <w:r>
        <w:rPr>
          <w:rFonts w:hint="eastAsia"/>
          <w:kern w:val="0"/>
          <w:sz w:val="24"/>
        </w:rPr>
        <w:t>True</w:t>
      </w:r>
    </w:p>
    <w:p w14:paraId="42A91D4D">
      <w:pPr>
        <w:numPr>
          <w:ilvl w:val="0"/>
          <w:numId w:val="1"/>
        </w:numPr>
        <w:rPr>
          <w:rFonts w:hint="eastAsia"/>
          <w:kern w:val="0"/>
          <w:sz w:val="24"/>
        </w:rPr>
      </w:pPr>
      <w:r>
        <w:rPr>
          <w:rFonts w:hint="eastAsia"/>
          <w:kern w:val="0"/>
          <w:sz w:val="24"/>
          <w:lang w:val="en-US" w:eastAsia="zh-CN"/>
        </w:rPr>
        <w:t>序列输出处理：</w:t>
      </w:r>
      <w:r>
        <w:rPr>
          <w:rFonts w:ascii="宋体" w:hAnsi="宋体" w:eastAsia="宋体" w:cs="宋体"/>
          <w:sz w:val="24"/>
          <w:szCs w:val="24"/>
        </w:rPr>
        <w:t>取 LSTM 最后一个时间步的输出</w:t>
      </w:r>
      <w:r>
        <w:rPr>
          <w:rStyle w:val="11"/>
          <w:rFonts w:ascii="宋体" w:hAnsi="宋体" w:eastAsia="宋体" w:cs="宋体"/>
          <w:sz w:val="24"/>
          <w:szCs w:val="24"/>
        </w:rPr>
        <w:t>out[:, -1, :]</w:t>
      </w:r>
      <w:r>
        <w:rPr>
          <w:rFonts w:ascii="宋体" w:hAnsi="宋体" w:eastAsia="宋体" w:cs="宋体"/>
          <w:sz w:val="24"/>
          <w:szCs w:val="24"/>
        </w:rPr>
        <w:t>作为整段序列的特征表示。</w:t>
      </w:r>
    </w:p>
    <w:p w14:paraId="7245EB8F">
      <w:pPr>
        <w:numPr>
          <w:ilvl w:val="0"/>
          <w:numId w:val="1"/>
        </w:numPr>
        <w:rPr>
          <w:rFonts w:hint="eastAsia"/>
          <w:kern w:val="0"/>
          <w:sz w:val="24"/>
        </w:rPr>
      </w:pPr>
      <w:r>
        <w:rPr>
          <w:rFonts w:hint="eastAsia" w:ascii="宋体" w:hAnsi="宋体" w:eastAsia="宋体" w:cs="宋体"/>
          <w:sz w:val="24"/>
          <w:szCs w:val="24"/>
          <w:lang w:val="en-US" w:eastAsia="zh-CN"/>
        </w:rPr>
        <w:t>全连接分类头：</w:t>
      </w:r>
    </w:p>
    <w:p w14:paraId="445CFE38">
      <w:pPr>
        <w:numPr>
          <w:ilvl w:val="1"/>
          <w:numId w:val="1"/>
        </w:numPr>
        <w:ind w:left="925" w:leftChars="0" w:hanging="385" w:firstLineChars="0"/>
        <w:rPr>
          <w:rFonts w:hint="eastAsia"/>
          <w:kern w:val="0"/>
          <w:sz w:val="24"/>
        </w:rPr>
      </w:pPr>
      <w:r>
        <w:rPr>
          <w:rFonts w:hint="eastAsia"/>
          <w:kern w:val="0"/>
          <w:sz w:val="24"/>
        </w:rPr>
        <w:t>Linear(128 -&gt; 32): 降维层，压缩特征表示。</w:t>
      </w:r>
    </w:p>
    <w:p w14:paraId="124C707C">
      <w:pPr>
        <w:numPr>
          <w:ilvl w:val="1"/>
          <w:numId w:val="1"/>
        </w:numPr>
        <w:ind w:left="925" w:leftChars="0" w:hanging="385" w:firstLineChars="0"/>
        <w:rPr>
          <w:rFonts w:hint="eastAsia"/>
          <w:kern w:val="0"/>
          <w:sz w:val="24"/>
        </w:rPr>
      </w:pPr>
      <w:r>
        <w:rPr>
          <w:rFonts w:hint="eastAsia"/>
          <w:kern w:val="0"/>
          <w:sz w:val="24"/>
        </w:rPr>
        <w:t>ReLU(): 引入非线性激活函数。</w:t>
      </w:r>
    </w:p>
    <w:p w14:paraId="0B90592B">
      <w:pPr>
        <w:numPr>
          <w:ilvl w:val="1"/>
          <w:numId w:val="1"/>
        </w:numPr>
        <w:ind w:left="925" w:leftChars="0" w:hanging="385" w:firstLineChars="0"/>
        <w:rPr>
          <w:rFonts w:hint="eastAsia"/>
          <w:kern w:val="0"/>
          <w:sz w:val="24"/>
        </w:rPr>
      </w:pPr>
      <w:r>
        <w:rPr>
          <w:rFonts w:hint="eastAsia"/>
          <w:kern w:val="0"/>
          <w:sz w:val="24"/>
        </w:rPr>
        <w:t>Linear(32 -&gt; 1): 输出层，映射到一个标量值。</w:t>
      </w:r>
    </w:p>
    <w:p w14:paraId="19FDF6FE">
      <w:pPr>
        <w:numPr>
          <w:ilvl w:val="1"/>
          <w:numId w:val="1"/>
        </w:numPr>
        <w:ind w:left="925" w:leftChars="0" w:hanging="385" w:firstLineChars="0"/>
        <w:rPr>
          <w:rFonts w:hint="eastAsia"/>
          <w:kern w:val="0"/>
          <w:sz w:val="24"/>
        </w:rPr>
      </w:pPr>
      <w:r>
        <w:rPr>
          <w:rFonts w:hint="eastAsia"/>
          <w:kern w:val="0"/>
          <w:sz w:val="24"/>
        </w:rPr>
        <w:t>Sigmoid(): 将输出压缩至(0, 1)区间，表示球员1赢得当前分的概率（即瞬时势头值）。</w:t>
      </w:r>
    </w:p>
    <w:p w14:paraId="18819F59">
      <w:pPr>
        <w:spacing w:before="312" w:beforeLines="100" w:beforeAutospacing="0"/>
        <w:rPr>
          <w:rFonts w:hint="eastAsia"/>
          <w:b/>
          <w:kern w:val="0"/>
          <w:sz w:val="28"/>
          <w:lang w:val="en-US" w:eastAsia="zh-CN"/>
        </w:rPr>
      </w:pPr>
      <w:r>
        <w:rPr>
          <w:b/>
          <w:kern w:val="0"/>
          <w:sz w:val="28"/>
        </w:rPr>
        <w:t xml:space="preserve">4.3 </w:t>
      </w:r>
      <w:r>
        <w:rPr>
          <w:rFonts w:hint="eastAsia"/>
          <w:b/>
          <w:kern w:val="0"/>
          <w:sz w:val="28"/>
          <w:lang w:val="en-US" w:eastAsia="zh-CN"/>
        </w:rPr>
        <w:t>模型</w:t>
      </w:r>
      <w:r>
        <w:rPr>
          <w:rFonts w:hint="eastAsia"/>
          <w:b/>
          <w:kern w:val="0"/>
          <w:sz w:val="28"/>
          <w:lang w:val="en-US" w:eastAsia="zh-CN"/>
        </w:rPr>
        <w:t>训练</w:t>
      </w:r>
    </w:p>
    <w:p w14:paraId="13633065">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该任务本质上是二分类问题，预测当前分胜者，选用二元交叉熵损失函数（Binary Cross Entropy Loss, BCELoss）。采用Adam优化器。结合了动量法和 RMSProp 的优点，能够自适应调整每个参数的学习率，对于处理 LSTM 这种参数众多的网络收敛速度更快且更稳定。学习率设为0.0001，防止过拟合。</w:t>
      </w:r>
    </w:p>
    <w:p w14:paraId="5676960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原始序列中剔除标识符列（match_id、player1、player2）、时间（elapsed_time）与预测指标（game_victor_0、game_victor_1、set_victor_0、set_victor_1、point_victor_1、point_victor_2）后，首先尝试将剩余列全部作为特征输入，然而模型效果极差，训练集与验证集准确率均在50%左右，模型几乎未学习到任何规律。为减小噪声，忽略部分值大多为零、价值较小的列，尝试仅选取核心特征作为输入。</w:t>
      </w:r>
    </w:p>
    <w:p w14:paraId="474D2F3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为提升模型效果，尝试加入注意力机制，在 LSTM 层和全连接层之间增加Attention层。传统的LSTM只取最后一个时间步（out[:, -1, :]），容易遗忘窗口初期的关键信息。注意力机制会扫描整个20个球的序列，给予关键点（如破发瞬间）更高的权重。然而模型出现严重过拟合现象，Train Acc最终达到了61%，但Val Acc却退步到了53%左右。将线性Attention改为缩放点积注意力，防止点积结果过大导致梯度消失，然而效果未出现明显改善。最终放弃加入注意力机制。</w:t>
      </w:r>
    </w:p>
    <w:p w14:paraId="46DEFF0B">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经多次调整后选择当前参数。最终测试集准确率达到62.59%，验证集准确率达到59.94%。</w:t>
      </w:r>
    </w:p>
    <w:p w14:paraId="077B3697">
      <w:pPr>
        <w:rPr>
          <w:rFonts w:hint="eastAsia" w:ascii="宋体" w:hAnsi="宋体" w:eastAsia="宋体" w:cs="宋体"/>
          <w:sz w:val="24"/>
          <w:szCs w:val="24"/>
          <w:lang w:val="en-US" w:eastAsia="zh-CN"/>
        </w:rPr>
      </w:pPr>
      <w:r>
        <w:drawing>
          <wp:inline distT="0" distB="0" distL="114300" distR="114300">
            <wp:extent cx="5264150" cy="1711325"/>
            <wp:effectExtent l="0" t="0" r="317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4150" cy="1711325"/>
                    </a:xfrm>
                    <a:prstGeom prst="rect">
                      <a:avLst/>
                    </a:prstGeom>
                    <a:noFill/>
                    <a:ln>
                      <a:noFill/>
                    </a:ln>
                  </pic:spPr>
                </pic:pic>
              </a:graphicData>
            </a:graphic>
          </wp:inline>
        </w:drawing>
      </w:r>
    </w:p>
    <w:p w14:paraId="609406BD">
      <w:pPr>
        <w:spacing w:before="312" w:beforeLines="100" w:beforeAutospacing="0"/>
        <w:rPr>
          <w:rFonts w:hint="eastAsia"/>
          <w:b/>
          <w:kern w:val="0"/>
          <w:sz w:val="28"/>
          <w:lang w:val="en-US" w:eastAsia="zh-CN"/>
        </w:rPr>
      </w:pPr>
      <w:r>
        <w:rPr>
          <w:b/>
          <w:kern w:val="0"/>
          <w:sz w:val="28"/>
        </w:rPr>
        <w:t xml:space="preserve">4.3 </w:t>
      </w:r>
      <w:r>
        <w:rPr>
          <w:rFonts w:hint="eastAsia"/>
          <w:b/>
          <w:kern w:val="0"/>
          <w:sz w:val="28"/>
          <w:lang w:val="en-US" w:eastAsia="zh-CN"/>
        </w:rPr>
        <w:t>模型对比</w:t>
      </w:r>
    </w:p>
    <w:p w14:paraId="2F2EF50B">
      <w:pPr>
        <w:ind w:firstLine="420" w:firstLineChars="0"/>
        <w:rPr>
          <w:rFonts w:hint="default"/>
          <w:b/>
          <w:kern w:val="0"/>
          <w:sz w:val="28"/>
          <w:lang w:val="en-US" w:eastAsia="zh-CN"/>
        </w:rPr>
      </w:pPr>
      <w:r>
        <w:rPr>
          <w:rFonts w:hint="eastAsia" w:ascii="宋体" w:hAnsi="宋体" w:eastAsia="宋体" w:cs="宋体"/>
          <w:sz w:val="24"/>
          <w:szCs w:val="24"/>
          <w:lang w:val="en-US" w:eastAsia="zh-CN"/>
        </w:rPr>
        <w:t>RNN效果与LSTM差距较小，最终测试集准确率达到62.84%，验证集准确率达到60.84%。且由于RNN结构较简单，未出现LSTM训练后期的过拟合问题。</w:t>
      </w:r>
    </w:p>
    <w:p w14:paraId="76ED1964">
      <w:pPr>
        <w:spacing w:before="312" w:beforeLines="100" w:beforeAutospacing="0"/>
        <w:rPr>
          <w:rFonts w:hint="default" w:eastAsia="宋体"/>
          <w:b/>
          <w:sz w:val="36"/>
          <w:lang w:val="en-US" w:eastAsia="zh-CN"/>
        </w:rPr>
      </w:pPr>
      <w:r>
        <w:rPr>
          <w:b/>
          <w:sz w:val="36"/>
        </w:rPr>
        <w:t xml:space="preserve">V. </w:t>
      </w:r>
      <w:r>
        <w:rPr>
          <w:rFonts w:hint="eastAsia"/>
          <w:b/>
          <w:sz w:val="36"/>
          <w:lang w:val="en-US" w:eastAsia="zh-CN"/>
        </w:rPr>
        <w:t>总结与反思</w:t>
      </w:r>
    </w:p>
    <w:p w14:paraId="60EEB0D3">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首先，模型在</w:t>
      </w:r>
      <w:bookmarkStart w:id="0" w:name="_GoBack"/>
      <w:bookmarkEnd w:id="0"/>
      <w:r>
        <w:rPr>
          <w:rFonts w:hint="default" w:ascii="宋体" w:hAnsi="宋体" w:eastAsia="宋体" w:cs="宋体"/>
          <w:sz w:val="24"/>
          <w:szCs w:val="24"/>
          <w:lang w:val="en-US" w:eastAsia="zh-CN"/>
        </w:rPr>
        <w:t>时间序列窗口的设计上存在明显的捕捉能力局限。当前模型采用了固定步长（Window Size = 20）的滑动窗口机制，虽然能够有效捕捉过去 20 个回合内的近期竞技状态，但在处理网球比赛这种具有“超长程依赖”特征的竞技场景时，仍能力不足。网球比赛的走势往往深受跨盘、跨局的宏观策略影响，例如第一盘的激进截击可能导致第三盘的体能崩盘，或者第二盘末尾的一次争议判罚可能对整场比赛的心态产生深远影响。目前的 20 步窗口切断了这些具有长时效因果链条的信号，使模型无法从整场比赛的战略高度去理解势头的周期性波动。未来应考虑引入 Transformer 架构中的全局注意力机制，或设计多尺度时间窗口，以同时兼顾瞬时波动与长时趋势。</w:t>
      </w:r>
    </w:p>
    <w:p w14:paraId="06A2DF30">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其次，模型</w:t>
      </w:r>
      <w:r>
        <w:rPr>
          <w:rFonts w:hint="eastAsia" w:ascii="宋体" w:hAnsi="宋体" w:eastAsia="宋体" w:cs="宋体"/>
          <w:sz w:val="24"/>
          <w:szCs w:val="24"/>
          <w:lang w:val="en-US" w:eastAsia="zh-CN"/>
        </w:rPr>
        <w:t>精确率较低。引网球比赛的复杂性，模型始终难以学习其复杂规律，做出精确预测。未来研究应当在特征工程上加以改进，减少噪声。</w:t>
      </w:r>
    </w:p>
    <w:p w14:paraId="1241F33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最后，模型内在机制的可解释性仍面临黑盒化困境。尽管我们在代码中通过提取全连接层的权重尝试对特征重要性进行初步分析，但这仅仅揭示了 LSTM 输出向量与最终得分预测之间的线性关联，并未真正解构 LSTM 内部复杂的门控逻辑。</w:t>
      </w:r>
    </w:p>
    <w:p w14:paraId="43EAD739">
      <w:pPr>
        <w:rPr>
          <w:rFonts w:hint="eastAsia"/>
          <w:kern w:val="0"/>
          <w:sz w:val="24"/>
        </w:rPr>
      </w:pPr>
    </w:p>
    <w:p w14:paraId="60591875">
      <w:pPr>
        <w:rPr>
          <w:rFonts w:hint="eastAsia"/>
          <w:color w:val="000000"/>
          <w:kern w:val="0"/>
          <w:sz w:val="24"/>
        </w:rPr>
      </w:pPr>
    </w:p>
    <w:p w14:paraId="32EC22B9">
      <w:pPr>
        <w:rPr>
          <w:rFonts w:hint="eastAsia"/>
          <w:color w:val="000000"/>
          <w:kern w:val="0"/>
          <w:sz w:val="24"/>
        </w:rPr>
      </w:pPr>
    </w:p>
    <w:p w14:paraId="3B9C936A">
      <w:r>
        <w:rPr>
          <w:rFonts w:hint="eastAsia" w:ascii="宋体" w:hAnsi="宋体" w:eastAsia="宋体" w:cs="宋体"/>
          <w:sz w:val="24"/>
          <w:szCs w:val="24"/>
          <w:lang w:val="en-US" w:eastAsia="zh-CN"/>
        </w:rPr>
        <w:t>GitHub链接：</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"https://github.com/bzmmy537/-lstm" </w:instrText>
      </w:r>
      <w:r>
        <w:rPr>
          <w:rFonts w:ascii="宋体" w:hAnsi="宋体" w:eastAsia="宋体" w:cs="宋体"/>
          <w:sz w:val="24"/>
          <w:szCs w:val="24"/>
        </w:rPr>
        <w:fldChar w:fldCharType="separate"/>
      </w:r>
      <w:r>
        <w:rPr>
          <w:rStyle w:val="10"/>
          <w:rFonts w:ascii="宋体" w:hAnsi="宋体" w:eastAsia="宋体" w:cs="宋体"/>
          <w:sz w:val="24"/>
          <w:szCs w:val="24"/>
        </w:rPr>
        <w:t>bzmmy537/-lstm</w:t>
      </w:r>
      <w:r>
        <w:rPr>
          <w:rFonts w:ascii="宋体" w:hAnsi="宋体" w:eastAsia="宋体" w:cs="宋体"/>
          <w:sz w:val="24"/>
          <w:szCs w:val="24"/>
        </w:rPr>
        <w:fldChar w:fldCharType="end"/>
      </w:r>
    </w:p>
    <w:sectPr>
      <w:headerReference r:id="rId4" w:type="first"/>
      <w:headerReference r:id="rId3" w:type="default"/>
      <w:footerReference r:id="rId5" w:type="default"/>
      <w:footerReference r:id="rId6" w:type="even"/>
      <w:pgSz w:w="11906" w:h="16838"/>
      <w:pgMar w:top="1440" w:right="1800" w:bottom="1440" w:left="1800" w:header="851" w:footer="992" w:gutter="0"/>
      <w:pgNumType w:start="2"/>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otum">
    <w:altName w:val="Malgun Gothic"/>
    <w:panose1 w:val="020B0600000101010101"/>
    <w:charset w:val="81"/>
    <w:family w:val="swiss"/>
    <w:pitch w:val="default"/>
    <w:sig w:usb0="B00002AF" w:usb1="69D77CFB" w:usb2="00000030" w:usb3="00000000" w:csb0="4008009F" w:csb1="DFD70000"/>
  </w:font>
  <w:font w:name="TimesNewRoman">
    <w:altName w:val="宋体"/>
    <w:panose1 w:val="00000000000000000000"/>
    <w:charset w:val="86"/>
    <w:family w:val="auto"/>
    <w:pitch w:val="default"/>
    <w:sig w:usb0="00000001" w:usb1="080E0000" w:usb2="00000010" w:usb3="00000000" w:csb0="00040000" w:csb1="00000000"/>
  </w:font>
  <w:font w:name="Segoe UI Emoji">
    <w:panose1 w:val="020B0502040204020203"/>
    <w:charset w:val="00"/>
    <w:family w:val="auto"/>
    <w:pitch w:val="default"/>
    <w:sig w:usb0="00000001" w:usb1="02000000" w:usb2="08000000" w:usb3="00000000" w:csb0="00000001" w:csb1="00000000"/>
  </w:font>
  <w:font w:name="Malgun Gothic">
    <w:panose1 w:val="020B0503020000020004"/>
    <w:charset w:val="81"/>
    <w:family w:val="auto"/>
    <w:pitch w:val="default"/>
    <w:sig w:usb0="9000002F" w:usb1="29D77CFB" w:usb2="00000012" w:usb3="00000000" w:csb0="00080001" w:csb1="00000000"/>
  </w:font>
  <w:font w:name="URWPalladioL-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DB51E">
    <w:pPr>
      <w:pStyle w:val="2"/>
      <w:ind w:right="360"/>
      <w:rPr>
        <w:rFonts w:hint="eastAsia"/>
      </w:rPr>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C4BB9">
    <w:pPr>
      <w:pStyle w:val="2"/>
      <w:framePr w:wrap="around" w:vAnchor="text" w:hAnchor="margin" w:xAlign="right" w:y="1"/>
      <w:rPr>
        <w:rStyle w:val="9"/>
      </w:rPr>
    </w:pPr>
    <w:r>
      <w:fldChar w:fldCharType="begin"/>
    </w:r>
    <w:r>
      <w:rPr>
        <w:rStyle w:val="9"/>
      </w:rPr>
      <w:instrText xml:space="preserve">PAGE  </w:instrText>
    </w:r>
    <w:r>
      <w:fldChar w:fldCharType="separate"/>
    </w:r>
    <w:r>
      <w:fldChar w:fldCharType="end"/>
    </w:r>
  </w:p>
  <w:p w14:paraId="0FFDA67A">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77C79">
    <w:pPr>
      <w:pStyle w:val="3"/>
      <w:jc w:val="both"/>
      <w:rPr>
        <w:rFonts w:hint="eastAsia" w:eastAsia="宋体"/>
        <w:sz w:val="21"/>
        <w:lang w:eastAsia="zh-CN"/>
      </w:rPr>
    </w:pPr>
    <w:r>
      <w:rPr>
        <w:rFonts w:hint="eastAsia"/>
        <w:sz w:val="21"/>
      </w:rPr>
      <w:t xml:space="preserve">Team  # </w:t>
    </w:r>
    <w:r>
      <w:rPr>
        <w:rFonts w:hint="eastAsia"/>
        <w:sz w:val="21"/>
        <w:lang w:eastAsia="zh-CN"/>
      </w:rPr>
      <w:t>4488</w:t>
    </w:r>
    <w:r>
      <w:rPr>
        <w:rFonts w:hint="eastAsia"/>
        <w:sz w:val="21"/>
      </w:rPr>
      <w:t xml:space="preserve">                                                     </w:t>
    </w:r>
    <w:r>
      <w:rPr>
        <w:sz w:val="21"/>
      </w:rPr>
      <w:t xml:space="preserve">Page </w:t>
    </w:r>
    <w:r>
      <w:rPr>
        <w:sz w:val="21"/>
      </w:rPr>
      <w:fldChar w:fldCharType="begin"/>
    </w:r>
    <w:r>
      <w:rPr>
        <w:sz w:val="21"/>
      </w:rPr>
      <w:instrText xml:space="preserve"> PAGE </w:instrText>
    </w:r>
    <w:r>
      <w:rPr>
        <w:sz w:val="21"/>
      </w:rPr>
      <w:fldChar w:fldCharType="separate"/>
    </w:r>
    <w:r>
      <w:rPr>
        <w:sz w:val="21"/>
        <w:lang/>
      </w:rPr>
      <w:t>3</w:t>
    </w:r>
    <w:r>
      <w:rPr>
        <w:sz w:val="21"/>
      </w:rPr>
      <w:fldChar w:fldCharType="end"/>
    </w:r>
    <w:r>
      <w:rPr>
        <w:sz w:val="21"/>
      </w:rPr>
      <w:t xml:space="preserve"> of </w:t>
    </w:r>
    <w:r>
      <w:rPr>
        <w:rFonts w:hint="eastAsia"/>
        <w:sz w:val="21"/>
        <w:lang w:val="en-US" w:eastAsia="zh-CN"/>
      </w:rPr>
      <w:t>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688D7">
    <w:pPr>
      <w:pStyle w:val="3"/>
      <w:jc w:val="both"/>
      <w:rPr>
        <w:rFonts w:hint="eastAsia" w:eastAsia="宋体"/>
        <w:lang w:eastAsia="zh-CN"/>
      </w:rPr>
    </w:pPr>
    <w:r>
      <w:rPr>
        <w:rFonts w:hint="eastAsia"/>
        <w:sz w:val="21"/>
      </w:rPr>
      <w:t xml:space="preserve">Team  # </w:t>
    </w:r>
    <w:r>
      <w:rPr>
        <w:rFonts w:hint="eastAsia"/>
        <w:sz w:val="21"/>
        <w:lang w:eastAsia="zh-CN"/>
      </w:rPr>
      <w:t>4488</w:t>
    </w:r>
    <w:r>
      <w:rPr>
        <w:rFonts w:hint="eastAsia"/>
        <w:sz w:val="21"/>
        <w:lang w:val="en-US" w:eastAsia="zh-CN"/>
      </w:rPr>
      <w:t>333</w:t>
    </w:r>
    <w:r>
      <w:rPr>
        <w:rFonts w:hint="eastAsia"/>
        <w:sz w:val="21"/>
      </w:rPr>
      <w:t xml:space="preserve">                                                     </w:t>
    </w:r>
    <w:r>
      <w:rPr>
        <w:sz w:val="21"/>
      </w:rPr>
      <w:t xml:space="preserve">Page </w:t>
    </w:r>
    <w:r>
      <w:rPr>
        <w:sz w:val="21"/>
      </w:rPr>
      <w:fldChar w:fldCharType="begin"/>
    </w:r>
    <w:r>
      <w:rPr>
        <w:sz w:val="21"/>
      </w:rPr>
      <w:instrText xml:space="preserve"> PAGE </w:instrText>
    </w:r>
    <w:r>
      <w:rPr>
        <w:sz w:val="21"/>
      </w:rPr>
      <w:fldChar w:fldCharType="separate"/>
    </w:r>
    <w:r>
      <w:rPr>
        <w:sz w:val="21"/>
      </w:rPr>
      <w:t>3</w:t>
    </w:r>
    <w:r>
      <w:rPr>
        <w:sz w:val="21"/>
      </w:rPr>
      <w:fldChar w:fldCharType="end"/>
    </w:r>
    <w:r>
      <w:rPr>
        <w:sz w:val="21"/>
      </w:rPr>
      <w:t xml:space="preserve"> of </w:t>
    </w:r>
    <w:r>
      <w:rPr>
        <w:rFonts w:hint="eastAsia"/>
        <w:sz w:val="21"/>
        <w:lang w:val="en-US" w:eastAsia="zh-CN"/>
      </w:rPr>
      <w:t>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bullet"/>
      <w:lvlText w:val=""/>
      <w:lvlJc w:val="left"/>
      <w:pPr>
        <w:tabs>
          <w:tab w:val="left" w:pos="540"/>
        </w:tabs>
        <w:ind w:left="540" w:hanging="420"/>
      </w:pPr>
      <w:rPr>
        <w:rFonts w:hint="default" w:ascii="Wingdings" w:hAnsi="Wingdings"/>
      </w:rPr>
    </w:lvl>
    <w:lvl w:ilvl="1" w:tentative="0">
      <w:start w:val="1"/>
      <w:numFmt w:val="bullet"/>
      <w:lvlText w:val=""/>
      <w:lvlJc w:val="left"/>
      <w:pPr>
        <w:tabs>
          <w:tab w:val="left" w:pos="960"/>
        </w:tabs>
        <w:ind w:left="925" w:hanging="385"/>
      </w:pPr>
      <w:rPr>
        <w:rFonts w:hint="default" w:ascii="Wingdings" w:hAnsi="Wingdings"/>
        <w:sz w:val="18"/>
      </w:rPr>
    </w:lvl>
    <w:lvl w:ilvl="2" w:tentative="0">
      <w:start w:val="1"/>
      <w:numFmt w:val="bullet"/>
      <w:lvlText w:val=""/>
      <w:lvlJc w:val="left"/>
      <w:pPr>
        <w:tabs>
          <w:tab w:val="left" w:pos="1380"/>
        </w:tabs>
        <w:ind w:left="1380" w:hanging="420"/>
      </w:pPr>
      <w:rPr>
        <w:rFonts w:hint="default" w:ascii="Wingdings" w:hAnsi="Wingdings"/>
      </w:rPr>
    </w:lvl>
    <w:lvl w:ilvl="3" w:tentative="0">
      <w:start w:val="1"/>
      <w:numFmt w:val="bullet"/>
      <w:lvlText w:val=""/>
      <w:lvlJc w:val="left"/>
      <w:pPr>
        <w:tabs>
          <w:tab w:val="left" w:pos="1800"/>
        </w:tabs>
        <w:ind w:left="1800" w:hanging="420"/>
      </w:pPr>
      <w:rPr>
        <w:rFonts w:hint="default" w:ascii="Wingdings" w:hAnsi="Wingdings"/>
      </w:rPr>
    </w:lvl>
    <w:lvl w:ilvl="4" w:tentative="0">
      <w:start w:val="1"/>
      <w:numFmt w:val="bullet"/>
      <w:lvlText w:val=""/>
      <w:lvlJc w:val="left"/>
      <w:pPr>
        <w:tabs>
          <w:tab w:val="left" w:pos="2220"/>
        </w:tabs>
        <w:ind w:left="2220" w:hanging="420"/>
      </w:pPr>
      <w:rPr>
        <w:rFonts w:hint="default" w:ascii="Wingdings" w:hAnsi="Wingdings"/>
      </w:rPr>
    </w:lvl>
    <w:lvl w:ilvl="5" w:tentative="0">
      <w:start w:val="1"/>
      <w:numFmt w:val="bullet"/>
      <w:lvlText w:val=""/>
      <w:lvlJc w:val="left"/>
      <w:pPr>
        <w:tabs>
          <w:tab w:val="left" w:pos="2640"/>
        </w:tabs>
        <w:ind w:left="2640" w:hanging="420"/>
      </w:pPr>
      <w:rPr>
        <w:rFonts w:hint="default" w:ascii="Wingdings" w:hAnsi="Wingdings"/>
      </w:rPr>
    </w:lvl>
    <w:lvl w:ilvl="6" w:tentative="0">
      <w:start w:val="1"/>
      <w:numFmt w:val="bullet"/>
      <w:lvlText w:val=""/>
      <w:lvlJc w:val="left"/>
      <w:pPr>
        <w:tabs>
          <w:tab w:val="left" w:pos="3060"/>
        </w:tabs>
        <w:ind w:left="3060" w:hanging="420"/>
      </w:pPr>
      <w:rPr>
        <w:rFonts w:hint="default" w:ascii="Wingdings" w:hAnsi="Wingdings"/>
      </w:rPr>
    </w:lvl>
    <w:lvl w:ilvl="7" w:tentative="0">
      <w:start w:val="1"/>
      <w:numFmt w:val="bullet"/>
      <w:lvlText w:val=""/>
      <w:lvlJc w:val="left"/>
      <w:pPr>
        <w:tabs>
          <w:tab w:val="left" w:pos="3480"/>
        </w:tabs>
        <w:ind w:left="3480" w:hanging="420"/>
      </w:pPr>
      <w:rPr>
        <w:rFonts w:hint="default" w:ascii="Wingdings" w:hAnsi="Wingdings"/>
      </w:rPr>
    </w:lvl>
    <w:lvl w:ilvl="8" w:tentative="0">
      <w:start w:val="1"/>
      <w:numFmt w:val="bullet"/>
      <w:lvlText w:val=""/>
      <w:lvlJc w:val="left"/>
      <w:pPr>
        <w:tabs>
          <w:tab w:val="left" w:pos="3900"/>
        </w:tabs>
        <w:ind w:left="390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EwM2NmM2E3MjI0MjUyMGY1NWQzYTcwZmVjOGZlMGMifQ=="/>
  </w:docVars>
  <w:rsids>
    <w:rsidRoot w:val="00172A27"/>
    <w:rsid w:val="046A29E2"/>
    <w:rsid w:val="0FD61908"/>
    <w:rsid w:val="1E3B3168"/>
    <w:rsid w:val="29747241"/>
    <w:rsid w:val="2E594447"/>
    <w:rsid w:val="30316348"/>
    <w:rsid w:val="5CF056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lang w:val="en-US" w:eastAsia="zh-CN"/>
    </w:rPr>
  </w:style>
  <w:style w:type="character" w:default="1" w:styleId="7">
    <w:name w:val="Default Paragraph Font"/>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bottom w:val="single" w:color="auto" w:sz="6" w:space="1"/>
      </w:pBdr>
      <w:tabs>
        <w:tab w:val="center" w:pos="4153"/>
        <w:tab w:val="right" w:pos="8306"/>
      </w:tabs>
      <w:snapToGrid w:val="0"/>
      <w:jc w:val="center"/>
    </w:pPr>
    <w:rPr>
      <w:sz w:val="18"/>
    </w:r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page number"/>
    <w:basedOn w:val="7"/>
    <w:uiPriority w:val="0"/>
  </w:style>
  <w:style w:type="character" w:styleId="10">
    <w:name w:val="Hyperlink"/>
    <w:basedOn w:val="7"/>
    <w:uiPriority w:val="0"/>
    <w:rPr>
      <w:color w:val="0000FF"/>
      <w:u w:val="single"/>
    </w:rPr>
  </w:style>
  <w:style w:type="character" w:styleId="11">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番茄花园</Company>
  <Pages>5</Pages>
  <Words>722</Words>
  <Characters>5894</Characters>
  <Lines>49</Lines>
  <Paragraphs>13</Paragraphs>
  <TotalTime>12</TotalTime>
  <ScaleCrop>false</ScaleCrop>
  <LinksUpToDate>false</LinksUpToDate>
  <CharactersWithSpaces>6667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2008-02-09T23:02:00Z</dcterms:created>
  <dc:creator>kev</dc:creator>
  <cp:lastModifiedBy>王书卿</cp:lastModifiedBy>
  <dcterms:modified xsi:type="dcterms:W3CDTF">2026-01-11T16:13:46Z</dcterms:modified>
  <dc:title>Moments in Toll Plaza May be Less Annoying If </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69A89768A1A7495E82CBF1DEEB0EC134_13</vt:lpwstr>
  </property>
  <property fmtid="{D5CDD505-2E9C-101B-9397-08002B2CF9AE}" pid="4" name="KSOTemplateDocerSaveRecord">
    <vt:lpwstr>eyJoZGlkIjoiMGE1YmVmNzFlYTI4ZTNiZDExNTYxNmRjMjEwNjk4MzkifQ==</vt:lpwstr>
  </property>
</Properties>
</file>