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1F6" w:rsidRDefault="005411F6">
      <w:r>
        <w:t xml:space="preserve">The metadata displayed below as collected by running the Delphi RNN for two sperate intervals, 30 days and 7 days.  For the </w:t>
      </w:r>
      <w:proofErr w:type="gramStart"/>
      <w:r>
        <w:t>30 day</w:t>
      </w:r>
      <w:proofErr w:type="gramEnd"/>
      <w:r>
        <w:t xml:space="preserve"> interval, the stocks predictions were collected for a total of 90 days.  For the </w:t>
      </w:r>
      <w:proofErr w:type="gramStart"/>
      <w:r>
        <w:t>7 day</w:t>
      </w:r>
      <w:proofErr w:type="gramEnd"/>
      <w:r>
        <w:t xml:space="preserve"> interval, the stocks predictions were collected for a total of 35 days.  The stocks that were used to collect this metadata include Amazon, Amgen, Apple, Biogen, Booking Holdings, Celgene, Cisco Systems, Costco Wholesale, eBay, Microsoft, and NVIDIA.  The day to day trends were between the actual stock trends and the predicted stock trends were evaluated by comparing if from one day to the next the slope of the line between to points were positive, negative, or zero.  If the corresponding predicted stock data matched the directionality of the slope of the actual data, then the predicted data was considered accurate.  The total number of </w:t>
      </w:r>
      <w:r w:rsidR="00C64816">
        <w:t xml:space="preserve">accurately predicted intervals was then divided by the number of days that were predicted.  </w:t>
      </w:r>
    </w:p>
    <w:p w:rsidR="00C64816" w:rsidRDefault="00C64816">
      <w:r>
        <w:t xml:space="preserve">From the metadata, we concluded that the best interval to iterate our data within the Delphi RNN was 10, 25, and 50 for a total of </w:t>
      </w:r>
      <w:proofErr w:type="gramStart"/>
      <w:r>
        <w:t>30 day</w:t>
      </w:r>
      <w:proofErr w:type="gramEnd"/>
      <w:r>
        <w:t xml:space="preserve"> prediction intervals.  For our predictions displayed on our website, we decided to run our data at 25 iterations (or epochs) for </w:t>
      </w:r>
      <w:proofErr w:type="gramStart"/>
      <w:r>
        <w:t>30 day</w:t>
      </w:r>
      <w:proofErr w:type="gramEnd"/>
      <w:r>
        <w:t xml:space="preserve"> iterations as it had the highest average for both the 7 day interval the 30 day interval comparatively.</w:t>
      </w:r>
    </w:p>
    <w:p w:rsidR="005411F6" w:rsidRDefault="005411F6">
      <w:bookmarkStart w:id="0" w:name="_GoBack"/>
      <w:bookmarkEnd w:id="0"/>
    </w:p>
    <w:p w:rsidR="001F1BA1" w:rsidRDefault="005411F6">
      <w:r>
        <w:rPr>
          <w:noProof/>
        </w:rPr>
        <w:drawing>
          <wp:inline distT="0" distB="0" distL="0" distR="0" wp14:anchorId="2C2114D0" wp14:editId="630FC8F0">
            <wp:extent cx="6648450" cy="3765550"/>
            <wp:effectExtent l="0" t="0" r="0" b="6350"/>
            <wp:docPr id="1" name="Chart 1">
              <a:extLst xmlns:a="http://schemas.openxmlformats.org/drawingml/2006/main">
                <a:ext uri="{FF2B5EF4-FFF2-40B4-BE49-F238E27FC236}">
                  <a16:creationId xmlns:a16="http://schemas.microsoft.com/office/drawing/2014/main" id="{03D76FB1-D19D-4360-B211-CFE9B6FB0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1F1B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231" w:rsidRDefault="00587231" w:rsidP="005411F6">
      <w:pPr>
        <w:spacing w:after="0" w:line="240" w:lineRule="auto"/>
      </w:pPr>
      <w:r>
        <w:separator/>
      </w:r>
    </w:p>
  </w:endnote>
  <w:endnote w:type="continuationSeparator" w:id="0">
    <w:p w:rsidR="00587231" w:rsidRDefault="00587231" w:rsidP="0054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231" w:rsidRDefault="00587231" w:rsidP="005411F6">
      <w:pPr>
        <w:spacing w:after="0" w:line="240" w:lineRule="auto"/>
      </w:pPr>
      <w:r>
        <w:separator/>
      </w:r>
    </w:p>
  </w:footnote>
  <w:footnote w:type="continuationSeparator" w:id="0">
    <w:p w:rsidR="00587231" w:rsidRDefault="00587231" w:rsidP="00541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1F6" w:rsidRDefault="005411F6">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F6"/>
    <w:rsid w:val="001F1BA1"/>
    <w:rsid w:val="005411F6"/>
    <w:rsid w:val="00587231"/>
    <w:rsid w:val="00C6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CACC"/>
  <w15:chartTrackingRefBased/>
  <w15:docId w15:val="{65D5EA67-52AD-4FB3-A38B-09936122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1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1F6"/>
    <w:rPr>
      <w:rFonts w:ascii="Segoe UI" w:hAnsi="Segoe UI" w:cs="Segoe UI"/>
      <w:sz w:val="18"/>
      <w:szCs w:val="18"/>
    </w:rPr>
  </w:style>
  <w:style w:type="paragraph" w:styleId="Header">
    <w:name w:val="header"/>
    <w:basedOn w:val="Normal"/>
    <w:link w:val="HeaderChar"/>
    <w:uiPriority w:val="99"/>
    <w:unhideWhenUsed/>
    <w:rsid w:val="00541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1F6"/>
  </w:style>
  <w:style w:type="paragraph" w:styleId="Footer">
    <w:name w:val="footer"/>
    <w:basedOn w:val="Normal"/>
    <w:link w:val="FooterChar"/>
    <w:uiPriority w:val="99"/>
    <w:unhideWhenUsed/>
    <w:rsid w:val="0054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Average Trend Accuracy Between</a:t>
            </a:r>
            <a:r>
              <a:rPr lang="en-US" baseline="0"/>
              <a:t> Predicted vs Acual Stock Data</a:t>
            </a:r>
            <a:r>
              <a:rPr lang="en-US"/>
              <a:t> Across Top 11 Largest NASDAQ Stocks by Historical Data</a:t>
            </a:r>
          </a:p>
        </c:rich>
      </c:tx>
      <c:layout>
        <c:manualLayout>
          <c:xMode val="edge"/>
          <c:yMode val="edge"/>
          <c:x val="0.13013214534340806"/>
          <c:y val="2.9288702928870293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c:f>
              <c:strCache>
                <c:ptCount val="1"/>
                <c:pt idx="0">
                  <c:v>Average for 7 Days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Sheet1!$F$2:$F$6</c:f>
              <c:numCache>
                <c:formatCode>General</c:formatCode>
                <c:ptCount val="5"/>
                <c:pt idx="0">
                  <c:v>10</c:v>
                </c:pt>
                <c:pt idx="1">
                  <c:v>25</c:v>
                </c:pt>
                <c:pt idx="2">
                  <c:v>50</c:v>
                </c:pt>
                <c:pt idx="3">
                  <c:v>75</c:v>
                </c:pt>
                <c:pt idx="4">
                  <c:v>100</c:v>
                </c:pt>
              </c:numCache>
            </c:numRef>
          </c:cat>
          <c:val>
            <c:numRef>
              <c:f>Sheet1!$G$2:$G$6</c:f>
              <c:numCache>
                <c:formatCode>General</c:formatCode>
                <c:ptCount val="5"/>
                <c:pt idx="0">
                  <c:v>47.82996202433538</c:v>
                </c:pt>
                <c:pt idx="1">
                  <c:v>52.975725530252923</c:v>
                </c:pt>
                <c:pt idx="2">
                  <c:v>46.565370652413343</c:v>
                </c:pt>
                <c:pt idx="3">
                  <c:v>45.009914077990715</c:v>
                </c:pt>
                <c:pt idx="4">
                  <c:v>47.043802199122688</c:v>
                </c:pt>
              </c:numCache>
            </c:numRef>
          </c:val>
          <c:extLst>
            <c:ext xmlns:c16="http://schemas.microsoft.com/office/drawing/2014/chart" uri="{C3380CC4-5D6E-409C-BE32-E72D297353CC}">
              <c16:uniqueId val="{00000000-3CDE-4728-9D9E-D74532DB2111}"/>
            </c:ext>
          </c:extLst>
        </c:ser>
        <c:ser>
          <c:idx val="1"/>
          <c:order val="1"/>
          <c:tx>
            <c:strRef>
              <c:f>Sheet1!$H$1</c:f>
              <c:strCache>
                <c:ptCount val="1"/>
                <c:pt idx="0">
                  <c:v>Average for 30 Days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1"/>
              <c:layout>
                <c:manualLayout>
                  <c:x val="1.707212974818546E-3"/>
                  <c:y val="-2.494153713515023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CDE-4728-9D9E-D74532DB21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Sheet1!$F$2:$F$6</c:f>
              <c:numCache>
                <c:formatCode>General</c:formatCode>
                <c:ptCount val="5"/>
                <c:pt idx="0">
                  <c:v>10</c:v>
                </c:pt>
                <c:pt idx="1">
                  <c:v>25</c:v>
                </c:pt>
                <c:pt idx="2">
                  <c:v>50</c:v>
                </c:pt>
                <c:pt idx="3">
                  <c:v>75</c:v>
                </c:pt>
                <c:pt idx="4">
                  <c:v>100</c:v>
                </c:pt>
              </c:numCache>
            </c:numRef>
          </c:cat>
          <c:val>
            <c:numRef>
              <c:f>Sheet1!$H$2:$H$6</c:f>
              <c:numCache>
                <c:formatCode>General</c:formatCode>
                <c:ptCount val="5"/>
                <c:pt idx="0">
                  <c:v>53.577398087101827</c:v>
                </c:pt>
                <c:pt idx="1">
                  <c:v>53.524004085801806</c:v>
                </c:pt>
                <c:pt idx="2">
                  <c:v>53.524004085801806</c:v>
                </c:pt>
                <c:pt idx="3">
                  <c:v>50.255362614913118</c:v>
                </c:pt>
                <c:pt idx="4">
                  <c:v>49.438202247190958</c:v>
                </c:pt>
              </c:numCache>
            </c:numRef>
          </c:val>
          <c:extLst>
            <c:ext xmlns:c16="http://schemas.microsoft.com/office/drawing/2014/chart" uri="{C3380CC4-5D6E-409C-BE32-E72D297353CC}">
              <c16:uniqueId val="{00000002-3CDE-4728-9D9E-D74532DB2111}"/>
            </c:ext>
          </c:extLst>
        </c:ser>
        <c:dLbls>
          <c:dLblPos val="inEnd"/>
          <c:showLegendKey val="0"/>
          <c:showVal val="1"/>
          <c:showCatName val="0"/>
          <c:showSerName val="0"/>
          <c:showPercent val="0"/>
          <c:showBubbleSize val="0"/>
        </c:dLbls>
        <c:gapWidth val="100"/>
        <c:overlap val="-24"/>
        <c:axId val="353606000"/>
        <c:axId val="353606984"/>
      </c:barChart>
      <c:catAx>
        <c:axId val="35360600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Number</a:t>
                </a:r>
                <a:r>
                  <a:rPr lang="en-US" baseline="0"/>
                  <a:t> of Iterations ran by the RNN</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606984"/>
        <c:crosses val="autoZero"/>
        <c:auto val="1"/>
        <c:lblAlgn val="ctr"/>
        <c:lblOffset val="100"/>
        <c:noMultiLvlLbl val="0"/>
      </c:catAx>
      <c:valAx>
        <c:axId val="353606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Accuracy</a:t>
                </a:r>
                <a:r>
                  <a:rPr lang="en-US" baseline="0"/>
                  <a:t> of Predicted Stock Trends </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60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Heward</dc:creator>
  <cp:keywords/>
  <dc:description/>
  <cp:lastModifiedBy>Kevin Heward</cp:lastModifiedBy>
  <cp:revision>1</cp:revision>
  <dcterms:created xsi:type="dcterms:W3CDTF">2019-11-26T21:35:00Z</dcterms:created>
  <dcterms:modified xsi:type="dcterms:W3CDTF">2019-11-26T21:52:00Z</dcterms:modified>
</cp:coreProperties>
</file>