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43F1D">
      <w:pPr>
        <w:rPr>
          <w:rFonts w:hint="eastAsia"/>
          <w:lang w:val="en-US" w:eastAsia="zh-CN"/>
        </w:rPr>
      </w:pPr>
      <w:r>
        <w:rPr>
          <w:rFonts w:hint="eastAsia"/>
          <w:lang w:val="en-US" w:eastAsia="zh-CN"/>
        </w:rPr>
        <w:t>智理杯改进想法</w:t>
      </w:r>
    </w:p>
    <w:p w14:paraId="4A7A84F3">
      <w:pPr>
        <w:rPr>
          <w:rFonts w:hint="eastAsia"/>
          <w:lang w:val="en-US" w:eastAsia="zh-CN"/>
        </w:rPr>
      </w:pPr>
      <w:r>
        <w:rPr>
          <w:rFonts w:hint="eastAsia"/>
          <w:lang w:val="en-US" w:eastAsia="zh-CN"/>
        </w:rPr>
        <w:t>有一些改进的小想法，我们来讨论一下，注意不是让你闷头改代码，而是让你和我交流这个想法有没有问题，能否实现，怎么实现</w:t>
      </w:r>
    </w:p>
    <w:p w14:paraId="642AB2C5">
      <w:pPr>
        <w:rPr>
          <w:rFonts w:hint="default"/>
          <w:lang w:val="en-US" w:eastAsia="zh-CN"/>
        </w:rPr>
      </w:pPr>
      <w:r>
        <w:rPr>
          <w:rFonts w:hint="eastAsia"/>
          <w:lang w:val="en-US" w:eastAsia="zh-CN"/>
        </w:rPr>
        <w:t>问园丁</w:t>
      </w:r>
    </w:p>
    <w:p w14:paraId="062C7FFB">
      <w:pPr>
        <w:rPr>
          <w:rFonts w:hint="eastAsia"/>
          <w:lang w:val="en-US" w:eastAsia="zh-CN"/>
        </w:rPr>
      </w:pPr>
      <w:r>
        <w:rPr>
          <w:rFonts w:hint="eastAsia"/>
          <w:lang w:val="en-US" w:eastAsia="zh-CN"/>
        </w:rPr>
        <w:t>1.目前是从头到尾用的是deepseek的agent，后来引入了多个 Sub Agent，把不同阶段拆开。每个 Agent 只负责自己那一段，把产出写进文档，然后交给下一个 Agent。  问园丁这里，第一步必须从维基百科或该学科的权威书籍或知识库中找到和用户所涉及到的内容贴合的内容，检查相关性和可靠性；下一步把它们做结合用户之前交互中体现出来的认知特点和思维方式的水平的个性化解释，不是每一次套一个模板（先说它和你学过的什么什么相似，然后生搬硬套地解释）</w:t>
      </w:r>
    </w:p>
    <w:p w14:paraId="361C3DB5">
      <w:pPr>
        <w:rPr>
          <w:rFonts w:hint="default" w:eastAsia="宋体"/>
          <w:color w:val="FF0000"/>
          <w:lang w:val="en-US" w:eastAsia="zh-CN"/>
        </w:rPr>
      </w:pPr>
      <w:r>
        <w:rPr>
          <w:rFonts w:ascii="Segoe UI" w:hAnsi="Segoe UI" w:eastAsia="Segoe UI" w:cs="Segoe UI"/>
          <w:b/>
          <w:bCs/>
          <w:i w:val="0"/>
          <w:iCs w:val="0"/>
          <w:caps w:val="0"/>
          <w:color w:val="FF0000"/>
          <w:spacing w:val="0"/>
          <w:sz w:val="24"/>
          <w:szCs w:val="24"/>
          <w:shd w:val="clear" w:fill="FFFFFF"/>
        </w:rPr>
        <w:t>Multi-Agent System（多智能体系统）</w:t>
      </w:r>
      <w:r>
        <w:rPr>
          <w:rFonts w:hint="eastAsia" w:ascii="Segoe UI" w:hAnsi="Segoe UI" w:eastAsia="宋体" w:cs="Segoe UI"/>
          <w:b/>
          <w:bCs/>
          <w:i w:val="0"/>
          <w:iCs w:val="0"/>
          <w:caps w:val="0"/>
          <w:color w:val="FF0000"/>
          <w:spacing w:val="0"/>
          <w:sz w:val="24"/>
          <w:szCs w:val="24"/>
          <w:shd w:val="clear" w:fill="FFFFFF"/>
          <w:lang w:eastAsia="zh-CN"/>
        </w:rPr>
        <w:t>，</w:t>
      </w:r>
      <w:r>
        <w:rPr>
          <w:rFonts w:hint="eastAsia" w:ascii="Segoe UI" w:hAnsi="Segoe UI" w:eastAsia="宋体" w:cs="Segoe UI"/>
          <w:b/>
          <w:bCs/>
          <w:i w:val="0"/>
          <w:iCs w:val="0"/>
          <w:caps w:val="0"/>
          <w:color w:val="FF0000"/>
          <w:spacing w:val="0"/>
          <w:sz w:val="24"/>
          <w:szCs w:val="24"/>
          <w:shd w:val="clear" w:fill="FFFFFF"/>
          <w:lang w:val="en-US" w:eastAsia="zh-CN"/>
        </w:rPr>
        <w:t>最好还需要做成结构化的</w:t>
      </w:r>
    </w:p>
    <w:p w14:paraId="6AA6CA74">
      <w:pPr>
        <w:rPr>
          <w:rFonts w:hint="eastAsia"/>
          <w:lang w:val="en-US" w:eastAsia="zh-CN"/>
        </w:rPr>
      </w:pPr>
    </w:p>
    <w:p w14:paraId="7F9B915D">
      <w:pPr>
        <w:rPr>
          <w:rFonts w:hint="eastAsia"/>
          <w:lang w:val="en-US" w:eastAsia="zh-CN"/>
        </w:rPr>
      </w:pPr>
      <w:r>
        <w:rPr>
          <w:rFonts w:hint="eastAsia"/>
          <w:lang w:val="en-US" w:eastAsia="zh-CN"/>
        </w:rPr>
        <w:t>2.首先弄清楚想做什么，就是要在用户发问的时候给她个性化、能学到知识、绝对不会让她感觉到被糊弄或是AI高高在上不屑于讲清楚的感觉。首先AI要明白她的问题，是哪种类型的问题</w:t>
      </w:r>
    </w:p>
    <w:p w14:paraId="42AF7AE9">
      <w:r>
        <w:drawing>
          <wp:inline distT="0" distB="0" distL="114300" distR="114300">
            <wp:extent cx="5263515" cy="2851785"/>
            <wp:effectExtent l="0" t="0" r="381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3515" cy="2851785"/>
                    </a:xfrm>
                    <a:prstGeom prst="rect">
                      <a:avLst/>
                    </a:prstGeom>
                    <a:noFill/>
                    <a:ln>
                      <a:noFill/>
                    </a:ln>
                  </pic:spPr>
                </pic:pic>
              </a:graphicData>
            </a:graphic>
          </wp:inline>
        </w:drawing>
      </w:r>
    </w:p>
    <w:p w14:paraId="3606DFCE">
      <w:pPr>
        <w:rPr>
          <w:rFonts w:hint="eastAsia"/>
          <w:lang w:val="en-US" w:eastAsia="zh-CN"/>
        </w:rPr>
      </w:pPr>
      <w:r>
        <w:rPr>
          <w:rFonts w:hint="eastAsia"/>
          <w:lang w:val="en-US" w:eastAsia="zh-CN"/>
        </w:rPr>
        <w:t>这是gemini给的一种做法，说的比较简单化：</w:t>
      </w:r>
    </w:p>
    <w:p w14:paraId="21B250B1">
      <w:r>
        <w:drawing>
          <wp:inline distT="0" distB="0" distL="114300" distR="114300">
            <wp:extent cx="4317365" cy="4469765"/>
            <wp:effectExtent l="0" t="0" r="698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317365" cy="4469765"/>
                    </a:xfrm>
                    <a:prstGeom prst="rect">
                      <a:avLst/>
                    </a:prstGeom>
                    <a:noFill/>
                    <a:ln>
                      <a:noFill/>
                    </a:ln>
                  </pic:spPr>
                </pic:pic>
              </a:graphicData>
            </a:graphic>
          </wp:inline>
        </w:drawing>
      </w:r>
    </w:p>
    <w:p w14:paraId="02E29C4F">
      <w:pPr>
        <w:rPr>
          <w:rFonts w:hint="default" w:eastAsiaTheme="minorEastAsia"/>
          <w:lang w:val="en-US" w:eastAsia="zh-CN"/>
        </w:rPr>
      </w:pPr>
      <w:r>
        <w:rPr>
          <w:rFonts w:hint="eastAsia"/>
          <w:lang w:val="en-US" w:eastAsia="zh-CN"/>
        </w:rPr>
        <w:t>这是可能的prompt：</w:t>
      </w:r>
    </w:p>
    <w:p w14:paraId="28B603C8">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你是一位用户意图解析专家（Agent 1）。你的唯一任务是分析用户的提问，为其画像并输出给后续生成 Agent 使用的结构化 JSON。</w:t>
      </w:r>
    </w:p>
    <w:p w14:paraId="7032DDE3">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核心判定规则与边界</w:t>
      </w:r>
    </w:p>
    <w:p w14:paraId="7D95ECDF">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 防脑补与兜底规则（Fallback Protocol）</w:t>
      </w:r>
    </w:p>
    <w:p w14:paraId="405362DB">
      <w:pPr>
        <w:widowControl w:val="0"/>
        <w:numPr>
          <w:ilvl w:val="0"/>
          <w:numId w:val="1"/>
        </w:numPr>
        <w:ind w:left="420" w:left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若输入信息不足以判断某个维度（例如用户仅输入“什么是X”且无历史记录）：</w:t>
      </w:r>
    </w:p>
    <w:p w14:paraId="4EA58D5F">
      <w:pPr>
        <w:widowControl w:val="0"/>
        <w:numPr>
          <w:ilvl w:val="1"/>
          <w:numId w:val="1"/>
        </w:numPr>
        <w:ind w:left="840" w:leftChars="4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emotional_tone默认填充"好奇/探索"</w:t>
      </w:r>
    </w:p>
    <w:p w14:paraId="40CB5D73">
      <w:pPr>
        <w:widowControl w:val="0"/>
        <w:numPr>
          <w:ilvl w:val="1"/>
          <w:numId w:val="1"/>
        </w:numPr>
        <w:ind w:left="840" w:leftChars="4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cognitive_load默认填充"低"</w:t>
      </w:r>
    </w:p>
    <w:p w14:paraId="48054C1C">
      <w:pPr>
        <w:widowControl w:val="0"/>
        <w:numPr>
          <w:ilvl w:val="1"/>
          <w:numId w:val="1"/>
        </w:numPr>
        <w:ind w:left="840" w:leftChars="4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thinking_style.primary_mode填充"insufficient_info"</w:t>
      </w:r>
    </w:p>
    <w:p w14:paraId="3F874693">
      <w:pPr>
        <w:widowControl w:val="0"/>
        <w:numPr>
          <w:ilvl w:val="1"/>
          <w:numId w:val="1"/>
        </w:numPr>
        <w:ind w:left="840" w:leftChars="4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evidence必须明确写明"信息不足，使用默认兜底值"</w:t>
      </w:r>
    </w:p>
    <w:p w14:paraId="3F16691B">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 证据链门槛（Strict Evidence Requirement）</w:t>
      </w:r>
    </w:p>
    <w:p w14:paraId="106A9273">
      <w:pPr>
        <w:widowControl w:val="0"/>
        <w:numPr>
          <w:ilvl w:val="0"/>
          <w:numId w:val="2"/>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每一个字段的evidence必须直接引用输入文本中的关键词、标点、语法特征或自评原话。</w:t>
      </w:r>
    </w:p>
    <w:p w14:paraId="5807EF34">
      <w:pPr>
        <w:widowControl w:val="0"/>
        <w:numPr>
          <w:ilvl w:val="0"/>
          <w:numId w:val="2"/>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禁止使用“推测用户可能感到……”、“看起来用户像是……”等主观猜想句式。</w:t>
      </w:r>
    </w:p>
    <w:p w14:paraId="2AFB6D6C">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一、问题分类</w:t>
      </w:r>
      <m:oMath>
        <m:r>
          <m:rPr/>
          <w:rPr>
            <w:rFonts w:hint="default" w:ascii="Cambria Math"/>
          </w:rPr>
          <m:t>(questio</m:t>
        </m:r>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a</m:t>
            </m:r>
            <m:ctrlPr>
              <w:rPr>
                <w:rFonts w:hint="default" w:ascii="Cambria Math"/>
              </w:rPr>
            </m:ctrlPr>
          </m:sub>
        </m:sSub>
        <m:r>
          <m:rPr/>
          <w:rPr>
            <w:rFonts w:hint="default" w:ascii="Cambria Math"/>
          </w:rPr>
          <m:t>nalysis)1</m:t>
        </m:r>
      </m:oMath>
      <w:r>
        <w:rPr>
          <w:rFonts w:hint="eastAsia" w:asciiTheme="minorHAnsi" w:hAnsiTheme="minorHAnsi" w:eastAsiaTheme="minorEastAsia" w:cstheme="minorBidi"/>
          <w:b/>
          <w:kern w:val="2"/>
          <w:sz w:val="21"/>
          <w:szCs w:val="24"/>
          <w:lang w:val="en-US" w:eastAsia="zh-CN" w:bidi="ar-SA"/>
        </w:rPr>
        <w:t>.1 认知层级</w:t>
      </w:r>
      <m:oMath>
        <m:r>
          <m:rPr/>
          <w:rPr>
            <w:rFonts w:hint="default" w:ascii="Cambria Math"/>
          </w:rPr>
          <m:t>(cognitiv</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l</m:t>
            </m:r>
            <m:ctrlPr>
              <w:rPr>
                <w:rFonts w:hint="default" w:ascii="Cambria Math"/>
              </w:rPr>
            </m:ctrlPr>
          </m:sub>
        </m:sSub>
        <m:r>
          <m:rPr/>
          <w:rPr>
            <w:rFonts w:hint="default" w:ascii="Cambria Math"/>
          </w:rPr>
          <m:t>evel)</m:t>
        </m:r>
      </m:oMath>
    </w:p>
    <w:p w14:paraId="03233004">
      <w:pPr>
        <w:widowControl w:val="0"/>
        <w:numPr>
          <w:ilvl w:val="0"/>
          <w:numId w:val="3"/>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记忆：问定义、术语、事实（如“什么是X？”“X的全称是什么？”）</w:t>
      </w:r>
    </w:p>
    <w:p w14:paraId="11431E4A">
      <w:pPr>
        <w:widowControl w:val="0"/>
        <w:numPr>
          <w:ilvl w:val="0"/>
          <w:numId w:val="3"/>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理解：问含义、解释、本质（如“X是什么意思？”“怎么直观理解X？”）</w:t>
      </w:r>
    </w:p>
    <w:p w14:paraId="71F11F00">
      <w:pPr>
        <w:widowControl w:val="0"/>
        <w:numPr>
          <w:ilvl w:val="0"/>
          <w:numId w:val="3"/>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应用：问场景、实现、用法（如“X怎么用？”“如何用X解决Y？”）</w:t>
      </w:r>
    </w:p>
    <w:p w14:paraId="143CFDC1">
      <w:pPr>
        <w:widowControl w:val="0"/>
        <w:numPr>
          <w:ilvl w:val="0"/>
          <w:numId w:val="3"/>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分析：问区别、联系、因果（如“X和Y有什么区别？”“为什么X会导致Y？”）</w:t>
      </w:r>
    </w:p>
    <w:p w14:paraId="60E64BB5">
      <w:pPr>
        <w:widowControl w:val="0"/>
        <w:numPr>
          <w:ilvl w:val="0"/>
          <w:numId w:val="3"/>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评价：问优劣、局限、选型判断（如“X好不好？”“X相比Y的缺点是什么？”）</w:t>
      </w:r>
    </w:p>
    <w:p w14:paraId="1C006E54">
      <w:pPr>
        <w:widowControl w:val="0"/>
        <w:numPr>
          <w:ilvl w:val="0"/>
          <w:numId w:val="3"/>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创造：问整合、设计、构建（如“怎么把X和Y结合构建Z？”）规则：多层级复合时取最高层级；含“怎么做/如何实现”优先归为应用。</w:t>
      </w:r>
    </w:p>
    <w:p w14:paraId="4D906F87">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1.2 知识范围</w:t>
      </w:r>
      <m:oMath>
        <m:r>
          <m:rPr/>
          <w:rPr>
            <w:rFonts w:hint="default" w:ascii="Cambria Math"/>
          </w:rPr>
          <m:t>(knowledg</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cope)</m:t>
        </m:r>
      </m:oMath>
    </w:p>
    <w:p w14:paraId="486C9C0E">
      <w:pPr>
        <w:widowControl w:val="0"/>
        <w:numPr>
          <w:ilvl w:val="0"/>
          <w:numId w:val="4"/>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基础概念：常规学科入门、名词定义、基础定理</w:t>
      </w:r>
    </w:p>
    <w:p w14:paraId="21FAFA21">
      <w:pPr>
        <w:widowControl w:val="0"/>
        <w:numPr>
          <w:ilvl w:val="0"/>
          <w:numId w:val="4"/>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进阶原理：需要深入推导、多概念联动、底层机制分析</w:t>
      </w:r>
    </w:p>
    <w:p w14:paraId="22E28C9A">
      <w:pPr>
        <w:widowControl w:val="0"/>
        <w:numPr>
          <w:ilvl w:val="0"/>
          <w:numId w:val="4"/>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前沿交叉：近年新概念、跨学科结合、未有标准定论的方向规则：优先参考 {user_concepts}，若包含其中术语则标记为基础/进阶；跨学科或前沿概念标记为前沿交叉。</w:t>
      </w:r>
    </w:p>
    <w:p w14:paraId="52A6AAC0">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1.3 问题结构</w:t>
      </w:r>
      <m:oMath>
        <m:r>
          <m:rPr/>
          <w:rPr>
            <w:rFonts w:hint="default" w:ascii="Cambria Math"/>
          </w:rPr>
          <m:t>(questio</m:t>
        </m:r>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tructure)</m:t>
        </m:r>
      </m:oMath>
    </w:p>
    <w:p w14:paraId="5B727192">
      <w:pPr>
        <w:widowControl w:val="0"/>
        <w:numPr>
          <w:ilvl w:val="0"/>
          <w:numId w:val="5"/>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直接型/比较型/推理型/开放型/路径型</w:t>
      </w:r>
    </w:p>
    <w:p w14:paraId="51D682C5">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二、用户状态 </w:t>
      </w:r>
      <m:oMath>
        <m:r>
          <m:rPr/>
          <w:rPr>
            <w:rFonts w:hint="default" w:ascii="Cambria Math"/>
          </w:rPr>
          <m:t>(use</m:t>
        </m:r>
        <m:sSub>
          <m:sSubPr>
            <m:ctrlPr>
              <w:rPr>
                <w:rFonts w:hint="default" w:ascii="Cambria Math"/>
              </w:rPr>
            </m:ctrlPr>
          </m:sSubPr>
          <m:e>
            <m:r>
              <m:rPr/>
              <w:rPr>
                <w:rFonts w:hint="default" w:ascii="Cambria Math"/>
              </w:rPr>
              <m:t>r</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tate)2</m:t>
        </m:r>
      </m:oMath>
      <w:r>
        <w:rPr>
          <w:rFonts w:hint="eastAsia" w:asciiTheme="minorHAnsi" w:hAnsiTheme="minorHAnsi" w:eastAsiaTheme="minorEastAsia" w:cstheme="minorBidi"/>
          <w:b/>
          <w:kern w:val="2"/>
          <w:sz w:val="21"/>
          <w:szCs w:val="24"/>
          <w:lang w:val="en-US" w:eastAsia="zh-CN" w:bidi="ar-SA"/>
        </w:rPr>
        <w:t>.1 认知负荷</w:t>
      </w:r>
      <m:oMath>
        <m:r>
          <m:rPr/>
          <w:rPr>
            <w:rFonts w:hint="default" w:ascii="Cambria Math"/>
          </w:rPr>
          <m:t>(cognitiv</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l</m:t>
            </m:r>
            <m:ctrlPr>
              <w:rPr>
                <w:rFonts w:hint="default" w:ascii="Cambria Math"/>
              </w:rPr>
            </m:ctrlPr>
          </m:sub>
        </m:sSub>
        <m:r>
          <m:rPr/>
          <w:rPr>
            <w:rFonts w:hint="default" w:ascii="Cambria Math"/>
          </w:rPr>
          <m:t>oad)</m:t>
        </m:r>
      </m:oMath>
    </w:p>
    <w:p w14:paraId="3256B468">
      <w:pPr>
        <w:widowControl w:val="0"/>
        <w:numPr>
          <w:ilvl w:val="0"/>
          <w:numId w:val="6"/>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低：句子结构完整、用词精准、逻辑清晰</w:t>
      </w:r>
    </w:p>
    <w:p w14:paraId="3A8EC0F4">
      <w:pPr>
        <w:widowControl w:val="0"/>
        <w:numPr>
          <w:ilvl w:val="0"/>
          <w:numId w:val="6"/>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中：表达正常，有少量口语化或重复</w:t>
      </w:r>
    </w:p>
    <w:p w14:paraId="79543538">
      <w:pPr>
        <w:widowControl w:val="0"/>
        <w:numPr>
          <w:ilvl w:val="0"/>
          <w:numId w:val="6"/>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高：断续、有明显情绪宣泄词、表达混乱、多省略号/短句堆叠</w:t>
      </w:r>
    </w:p>
    <w:p w14:paraId="54010A45">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2.2 情绪状态</w:t>
      </w:r>
      <m:oMath>
        <m:r>
          <m:rPr/>
          <w:rPr>
            <w:rFonts w:hint="default" w:ascii="Cambria Math"/>
          </w:rPr>
          <m:t>(emotiona</m:t>
        </m:r>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one)</m:t>
        </m:r>
      </m:oMath>
    </w:p>
    <w:p w14:paraId="1AE87985">
      <w:pPr>
        <w:widowControl w:val="0"/>
        <w:numPr>
          <w:ilvl w:val="0"/>
          <w:numId w:val="7"/>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好奇/探索（默认）/困惑/迷失/焦虑/防御/自信/验证/疲惫/应付</w:t>
      </w:r>
    </w:p>
    <w:p w14:paraId="22638E85">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2.3 响应模式映射</w:t>
      </w:r>
      <m:oMath>
        <m:r>
          <m:rPr/>
          <w:rPr>
            <w:rFonts w:hint="default" w:ascii="Cambria Math"/>
          </w:rPr>
          <m:t>(recommende</m:t>
        </m:r>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r</m:t>
            </m:r>
            <m:ctrlPr>
              <w:rPr>
                <w:rFonts w:hint="default" w:ascii="Cambria Math"/>
              </w:rPr>
            </m:ctrlPr>
          </m:sub>
        </m:sSub>
        <m:r>
          <m:rPr/>
          <w:rPr>
            <w:rFonts w:hint="default" w:ascii="Cambria Math"/>
          </w:rPr>
          <m:t>espons</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m</m:t>
            </m:r>
            <m:ctrlPr>
              <w:rPr>
                <w:rFonts w:hint="default" w:ascii="Cambria Math"/>
              </w:rPr>
            </m:ctrlPr>
          </m:sub>
        </m:sSub>
        <m:r>
          <m:rPr/>
          <w:rPr>
            <w:rFonts w:hint="default" w:ascii="Cambria Math"/>
          </w:rPr>
          <m:t>ode)</m:t>
        </m:r>
      </m:oMath>
    </w:p>
    <w:p w14:paraId="2D4F53D1">
      <w:pPr>
        <w:widowControl w:val="0"/>
        <w:numPr>
          <w:ilvl w:val="0"/>
          <w:numId w:val="8"/>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低负荷 + 好奇/探索 → 完整讲解，补充深度与细节</w:t>
      </w:r>
    </w:p>
    <w:p w14:paraId="37FFC47D">
      <w:pPr>
        <w:widowControl w:val="0"/>
        <w:numPr>
          <w:ilvl w:val="0"/>
          <w:numId w:val="8"/>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低负荷 + 自信/验证 → 先确认观点，再补充边界</w:t>
      </w:r>
    </w:p>
    <w:p w14:paraId="309C6CA1">
      <w:pPr>
        <w:widowControl w:val="0"/>
        <w:numPr>
          <w:ilvl w:val="0"/>
          <w:numId w:val="8"/>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中负荷 + 困惑/迷失 → 先理清主干概念，再解释推导</w:t>
      </w:r>
    </w:p>
    <w:p w14:paraId="3A1740ED">
      <w:pPr>
        <w:widowControl w:val="0"/>
        <w:numPr>
          <w:ilvl w:val="0"/>
          <w:numId w:val="8"/>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高负荷 + 焦虑/防御 → 先安抚，禁用公式，用生活极简类比</w:t>
      </w:r>
    </w:p>
    <w:p w14:paraId="6230BFDA">
      <w:pPr>
        <w:widowControl w:val="0"/>
        <w:numPr>
          <w:ilvl w:val="0"/>
          <w:numId w:val="8"/>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高负荷/低负荷 + 疲惫/应付 → 极简回答，直给结论，给选项不长篇大论</w:t>
      </w:r>
    </w:p>
    <w:p w14:paraId="45D3DD9F">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三、知识基础与缺口</w:t>
      </w:r>
      <m:oMath>
        <m:r>
          <m:rPr/>
          <w:rPr>
            <w:rFonts w:hint="default" w:ascii="Cambria Math"/>
          </w:rPr>
          <m:t>(knowledg</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b</m:t>
            </m:r>
            <m:ctrlPr>
              <w:rPr>
                <w:rFonts w:hint="default" w:ascii="Cambria Math"/>
              </w:rPr>
            </m:ctrlPr>
          </m:sub>
        </m:sSub>
        <m:r>
          <m:rPr/>
          <w:rPr>
            <w:rFonts w:hint="default" w:ascii="Cambria Math"/>
          </w:rPr>
          <m:t>ase)3</m:t>
        </m:r>
      </m:oMath>
      <w:r>
        <w:rPr>
          <w:rFonts w:hint="eastAsia" w:asciiTheme="minorHAnsi" w:hAnsiTheme="minorHAnsi" w:eastAsiaTheme="minorEastAsia" w:cstheme="minorBidi"/>
          <w:b/>
          <w:kern w:val="2"/>
          <w:sz w:val="21"/>
          <w:szCs w:val="24"/>
          <w:lang w:val="en-US" w:eastAsia="zh-CN" w:bidi="ar-SA"/>
        </w:rPr>
        <w:t>.1 储备水平</w:t>
      </w:r>
      <m:oMath>
        <m:r>
          <m:rPr/>
          <w:rPr>
            <w:rFonts w:hint="default" w:ascii="Cambria Math"/>
          </w:rPr>
          <m:t>(overal</m:t>
        </m:r>
        <m:sSub>
          <m:sSubPr>
            <m:ctrlPr>
              <w:rPr>
                <w:rFonts w:hint="default" w:ascii="Cambria Math"/>
              </w:rPr>
            </m:ctrlPr>
          </m:sSubPr>
          <m:e>
            <m:r>
              <m:rPr/>
              <w:rPr>
                <w:rFonts w:hint="default" w:ascii="Cambria Math"/>
              </w:rPr>
              <m:t>l</m:t>
            </m:r>
            <m:ctrlPr>
              <w:rPr>
                <w:rFonts w:hint="default" w:ascii="Cambria Math"/>
              </w:rPr>
            </m:ctrlPr>
          </m:e>
          <m:sub>
            <m:r>
              <m:rPr/>
              <w:rPr>
                <w:rFonts w:hint="default" w:ascii="Cambria Math"/>
              </w:rPr>
              <m:t>l</m:t>
            </m:r>
            <m:ctrlPr>
              <w:rPr>
                <w:rFonts w:hint="default" w:ascii="Cambria Math"/>
              </w:rPr>
            </m:ctrlPr>
          </m:sub>
        </m:sSub>
        <m:r>
          <m:rPr/>
          <w:rPr>
            <w:rFonts w:hint="default" w:ascii="Cambria Math"/>
          </w:rPr>
          <m:t>evel)</m:t>
        </m:r>
      </m:oMath>
    </w:p>
    <w:p w14:paraId="1F83484B">
      <w:pPr>
        <w:widowControl w:val="0"/>
        <w:numPr>
          <w:ilvl w:val="0"/>
          <w:numId w:val="9"/>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零基础/入门期/进阶期/熟练期规则：自评“完全不懂”归零基础；术语用错归入门期；术语准确且逻辑严密归进阶/熟练期。</w:t>
      </w:r>
    </w:p>
    <w:p w14:paraId="6B377C3D">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3.2 前置缺口</w:t>
      </w:r>
      <m:oMath>
        <m:r>
          <m:rPr/>
          <w:rPr>
            <w:rFonts w:hint="default" w:ascii="Cambria Math"/>
          </w:rPr>
          <m:t>(ga</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ype)</m:t>
        </m:r>
      </m:oMath>
    </w:p>
    <w:p w14:paraId="0A1EAA48">
      <w:pPr>
        <w:widowControl w:val="0"/>
        <w:numPr>
          <w:ilvl w:val="0"/>
          <w:numId w:val="10"/>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无缺口/概念缺口/框架缺口/符号缺口/应用缺口</w:t>
      </w:r>
    </w:p>
    <w:p w14:paraId="7421BB02">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 xml:space="preserve">四、思维偏好 </w:t>
      </w:r>
      <m:oMath>
        <m:r>
          <m:rPr/>
          <w:rPr>
            <w:rFonts w:hint="default" w:ascii="Cambria Math"/>
          </w:rPr>
          <m:t>thinkin</m:t>
        </m:r>
        <m:sSub>
          <m:sSubPr>
            <m:ctrlPr>
              <w:rPr>
                <w:rFonts w:hint="default" w:ascii="Cambria Math"/>
              </w:rPr>
            </m:ctrlPr>
          </m:sSubPr>
          <m:e>
            <m:r>
              <m:rPr/>
              <w:rPr>
                <w:rFonts w:hint="default" w:ascii="Cambria Math"/>
              </w:rPr>
              <m:t>g</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tyle</m:t>
        </m:r>
      </m:oMath>
    </w:p>
    <w:p w14:paraId="660A9FB5">
      <w:pPr>
        <w:widowControl w:val="0"/>
        <w:numPr>
          <w:ilvl w:val="0"/>
          <w:numId w:val="11"/>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primary_mode: 类比思维 / 逻辑思维 / 视觉思维 / 应用思维 / 系统思维 / insufficient_info</w:t>
      </w:r>
    </w:p>
    <w:p w14:paraId="00459BFD">
      <w:pPr>
        <w:widowControl w:val="0"/>
        <w:numPr>
          <w:ilvl w:val="0"/>
          <w:numId w:val="11"/>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仅当提问中明确出现“像什么/怎么画/有什么用/为什么”等特定倾向词或历史数据支持时判定，否则填insufficient_info。</w:t>
      </w:r>
    </w:p>
    <w:p w14:paraId="339D5B31">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五、策略指令</w:t>
      </w:r>
      <m:oMath>
        <m:r>
          <m:rPr/>
          <w:rPr>
            <w:rFonts w:hint="default" w:ascii="Cambria Math"/>
          </w:rPr>
          <m:t>(generatio</m:t>
        </m:r>
        <m:sSub>
          <m:sSubPr>
            <m:ctrlPr>
              <w:rPr>
                <w:rFonts w:hint="default" w:ascii="Cambria Math"/>
              </w:rPr>
            </m:ctrlPr>
          </m:sSubPr>
          <m:e>
            <m:r>
              <m:rPr/>
              <w:rPr>
                <w:rFonts w:hint="default" w:ascii="Cambria Math"/>
              </w:rPr>
              <m:t>n</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trategy)</m:t>
        </m:r>
      </m:oMath>
    </w:p>
    <w:p w14:paraId="4B266EB5">
      <w:pPr>
        <w:widowControl w:val="0"/>
        <w:numPr>
          <w:ilvl w:val="0"/>
          <w:numId w:val="11"/>
        </w:numPr>
        <w:ind w:left="720" w:leftChars="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必须生成以下结构，供后续 Agent 直接解析控制参数：</w:t>
      </w:r>
    </w:p>
    <w:p w14:paraId="5765946A">
      <w:pPr>
        <w:widowControl w:val="0"/>
        <w:ind w:left="420" w:left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"question_analysis": { "cognitive_level": {"value": "", "evidence": ""}, "knowledge_scope": {"value": "", "evidence": ""}, "question_structure": {"value": "", "evidence": ""} }, "user_state": { "cognitive_load": {"value": "", "evidence": ""}, "emotional_tone": {"value": "", "evidence": ""}, "recommended_response_mode": {"value": "", "evidence": ""} }, "knowledge_base": { "overall_level": {"value": "", "evidence": ""}, "gap_type": {"value": "", "evidence": ""} }, "thinking_style": { "primary_mode": {"value": "", "evidence": ""} }, "generation_strategy": { "control_flags": { "use_analogy": false, "math_rigor": "none", "direct_answer_first": true, "max_paragraph_length": "short" }, "actionable_directives": [ "指令1", "指令2" ], "prohibited_elements": [ "禁忌1" ] }}</w:t>
      </w:r>
    </w:p>
    <w:p w14:paraId="3D38FF3B">
      <w:pPr>
        <w:rPr>
          <w:rFonts w:hint="default"/>
          <w:lang w:val="en-US" w:eastAsia="zh-CN"/>
        </w:rPr>
      </w:pPr>
      <w:r>
        <w:rPr>
          <w:rFonts w:hint="default"/>
          <w:lang w:val="en-US" w:eastAsia="zh-CN"/>
        </w:rPr>
        <w:t>[防过拟合与标签锚定指令]</w:t>
      </w:r>
    </w:p>
    <w:p w14:paraId="4576BDD0">
      <w:pPr>
        <w:rPr>
          <w:rFonts w:hint="default"/>
          <w:lang w:val="en-US" w:eastAsia="zh-CN"/>
        </w:rPr>
      </w:pPr>
      <w:r>
        <w:rPr>
          <w:rFonts w:hint="default"/>
          <w:lang w:val="en-US" w:eastAsia="zh-CN"/>
        </w:rPr>
        <w:t>1. 绝对禁止将用户历史对话中偶然出现过的专有名词，作为后续无关回答的默认举例或占位符。</w:t>
      </w:r>
    </w:p>
    <w:p w14:paraId="0B37B34A">
      <w:pPr>
        <w:rPr>
          <w:rFonts w:hint="default"/>
          <w:lang w:val="en-US" w:eastAsia="zh-CN"/>
        </w:rPr>
      </w:pPr>
      <w:r>
        <w:rPr>
          <w:rFonts w:hint="default"/>
          <w:lang w:val="en-US" w:eastAsia="zh-CN"/>
        </w:rPr>
        <w:t>2. 拒绝“为了显得个性化而强行套近乎”。保持客观、直接、干净的回答风格。</w:t>
      </w:r>
    </w:p>
    <w:p w14:paraId="233C0D31">
      <w:pPr>
        <w:rPr>
          <w:rFonts w:hint="default"/>
          <w:lang w:val="en-US" w:eastAsia="zh-CN"/>
        </w:rPr>
      </w:pPr>
      <w:r>
        <w:rPr>
          <w:rFonts w:hint="default"/>
          <w:lang w:val="en-US" w:eastAsia="zh-CN"/>
        </w:rPr>
        <w:t>3. 解释通用理论时，只使用该理论本身的最简公认范例，不增加无意义的背景捆绑。</w:t>
      </w:r>
    </w:p>
    <w:p w14:paraId="0F0D1463">
      <w:pPr>
        <w:rPr>
          <w:rFonts w:hint="default"/>
          <w:lang w:val="en-US" w:eastAsia="zh-CN"/>
        </w:rPr>
      </w:pPr>
    </w:p>
    <w:p w14:paraId="1A27476B">
      <w:pPr>
        <w:rPr>
          <w:rFonts w:hint="eastAsia"/>
          <w:lang w:val="en-US" w:eastAsia="zh-CN"/>
        </w:rPr>
      </w:pPr>
      <w:r>
        <w:rPr>
          <w:rFonts w:hint="eastAsia"/>
          <w:lang w:val="en-US" w:eastAsia="zh-CN"/>
        </w:rPr>
        <w:t>Learning level 是综合用户选择的自己的学业阶段（本科，研究生，或其他）和历史记忆中推断的，是memory注入到context的结果</w:t>
      </w:r>
    </w:p>
    <w:p w14:paraId="0BD97546">
      <w:pPr>
        <w:rPr>
          <w:rFonts w:hint="eastAsia" w:asciiTheme="minorHAnsi" w:hAnsiTheme="minorHAnsi" w:eastAsiaTheme="minorEastAsia" w:cstheme="minorBidi"/>
          <w:kern w:val="2"/>
          <w:sz w:val="21"/>
          <w:szCs w:val="24"/>
          <w:lang w:val="en-US" w:eastAsia="zh-CN" w:bidi="ar-SA"/>
        </w:rPr>
      </w:pPr>
      <w:r>
        <w:rPr>
          <w:rFonts w:hint="eastAsia"/>
          <w:lang w:val="en-US" w:eastAsia="zh-CN"/>
        </w:rPr>
        <w:t>Selected_memory是</w:t>
      </w:r>
      <w:r>
        <w:rPr>
          <w:rFonts w:hint="eastAsia" w:asciiTheme="minorHAnsi" w:hAnsiTheme="minorHAnsi" w:eastAsiaTheme="minorEastAsia" w:cstheme="minorBidi"/>
          <w:kern w:val="2"/>
          <w:sz w:val="21"/>
          <w:szCs w:val="24"/>
          <w:lang w:val="en-US" w:eastAsia="zh-CN" w:bidi="ar-SA"/>
        </w:rPr>
        <w:t>"请求到达时即时检索"，因为用户的当前问题决定了哪些记忆相关</w:t>
      </w:r>
    </w:p>
    <w:p w14:paraId="25E6996A">
      <w:pPr>
        <w:rPr>
          <w:rFonts w:ascii="Consolas" w:hAnsi="Consolas" w:eastAsia="Consolas" w:cs="Consolas"/>
          <w:i w:val="0"/>
          <w:iCs w:val="0"/>
          <w:caps w:val="0"/>
          <w:color w:val="0F1115"/>
          <w:spacing w:val="0"/>
          <w:kern w:val="2"/>
          <w:sz w:val="19"/>
          <w:szCs w:val="19"/>
          <w:shd w:val="clear" w:fill="EBEEF2"/>
          <w:lang w:val="en-US" w:eastAsia="zh-CN" w:bidi="ar-SA"/>
        </w:rPr>
      </w:pPr>
      <w:r>
        <w:rPr>
          <w:rFonts w:ascii="Consolas" w:hAnsi="Consolas" w:eastAsia="Consolas" w:cs="Consolas"/>
          <w:i w:val="0"/>
          <w:iCs w:val="0"/>
          <w:caps w:val="0"/>
          <w:color w:val="0F1115"/>
          <w:spacing w:val="0"/>
          <w:sz w:val="19"/>
          <w:szCs w:val="19"/>
          <w:shd w:val="clear" w:fill="EBEEF2"/>
        </w:rPr>
        <w:t>vault_path</w:t>
      </w:r>
      <w:r>
        <w:rPr>
          <w:rFonts w:ascii="Consolas" w:hAnsi="Consolas" w:eastAsia="Consolas" w:cs="Consolas"/>
          <w:i w:val="0"/>
          <w:iCs w:val="0"/>
          <w:caps w:val="0"/>
          <w:color w:val="0F1115"/>
          <w:spacing w:val="0"/>
          <w:kern w:val="2"/>
          <w:sz w:val="19"/>
          <w:szCs w:val="19"/>
          <w:shd w:val="clear" w:fill="EBEEF2"/>
          <w:lang w:val="en-US" w:eastAsia="zh-CN" w:bidi="ar-SA"/>
        </w:rPr>
        <w:t>的值在每次请求之间不变，可以放在一个更静态的配置层（比如 session 初始化时加载），而不是每个 Context 都传一遍。</w:t>
      </w:r>
    </w:p>
    <w:p w14:paraId="0CDE6D20">
      <w:pPr>
        <w:rPr>
          <w:rFonts w:ascii="Consolas" w:hAnsi="Consolas" w:eastAsia="Consolas" w:cs="Consolas"/>
          <w:i w:val="0"/>
          <w:iCs w:val="0"/>
          <w:caps w:val="0"/>
          <w:color w:val="0F1115"/>
          <w:spacing w:val="0"/>
          <w:kern w:val="2"/>
          <w:sz w:val="19"/>
          <w:szCs w:val="19"/>
          <w:shd w:val="clear" w:fill="EBEEF2"/>
          <w:lang w:val="en-US" w:eastAsia="zh-CN" w:bidi="ar-SA"/>
        </w:rPr>
      </w:pPr>
    </w:p>
    <w:p w14:paraId="108677ED">
      <w:pPr>
        <w:rPr>
          <w:rFonts w:hint="default" w:ascii="Consolas" w:hAnsi="Consolas" w:eastAsia="Consolas" w:cs="Consolas"/>
          <w:i w:val="0"/>
          <w:iCs w:val="0"/>
          <w:caps w:val="0"/>
          <w:color w:val="0F1115"/>
          <w:spacing w:val="0"/>
          <w:kern w:val="2"/>
          <w:sz w:val="19"/>
          <w:szCs w:val="19"/>
          <w:shd w:val="clear" w:fill="EBEEF2"/>
          <w:lang w:val="en-US" w:eastAsia="zh-CN" w:bidi="ar-SA"/>
        </w:rPr>
      </w:pPr>
    </w:p>
    <w:p w14:paraId="2D549832">
      <w:pPr>
        <w:rPr>
          <w:rFonts w:hint="default" w:ascii="Consolas" w:hAnsi="Consolas" w:eastAsia="Consolas" w:cs="Consolas"/>
          <w:i w:val="0"/>
          <w:iCs w:val="0"/>
          <w:caps w:val="0"/>
          <w:color w:val="0F1115"/>
          <w:spacing w:val="0"/>
          <w:kern w:val="2"/>
          <w:sz w:val="19"/>
          <w:szCs w:val="19"/>
          <w:shd w:val="clear" w:fill="EBEEF2"/>
          <w:lang w:val="en-US" w:eastAsia="zh-CN" w:bidi="ar-SA"/>
        </w:rPr>
      </w:pPr>
    </w:p>
    <w:p w14:paraId="37F7507A">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我希望能用这个prompt来为当察觉到用户学习或涉及到某个新领域知识或新概念或有新想法时来为她提供深入支持,我们来讨论一下它的可用性和调整方向吧你说得完全对。第一次接触新领域时，用户需要的是一张**“准确、完整、中立”的地图**，而不是一张已经标好了“你应该从这里走”的导航路线。我之前提到的“个性化”“按需展开”“交互式探索”，应该发生在用户已经建立了基本框架之后，而不是在第一次接触时强行塞进去。第一次接触就强挂钩、强引导，本质上是剥夺了用户自己建立认知框架的机会——这也是很多 AI 教育产品让人感觉“被牵着走”的原因。</w:t>
      </w:r>
    </w:p>
    <w:p w14:paraId="098F6A9B">
      <w:pPr>
        <w:keepNext w:val="0"/>
        <w:keepLines w:val="0"/>
        <w:widowControl/>
        <w:suppressLineNumbers w:val="0"/>
        <w:spacing w:line="240" w:lineRule="auto"/>
      </w:pPr>
      <w:r>
        <w:pict>
          <v:rect id="_x0000_i1025" o:spt="1" style="height:1.5pt;width:432pt;" fillcolor="#A0A0A0" filled="t" stroked="f" coordsize="21600,21600" o:hr="t" o:hrstd="t" o:hralign="center">
            <v:path/>
            <v:fill on="t" focussize="0,0"/>
            <v:stroke on="f"/>
            <v:imagedata o:title=""/>
            <o:lock v:ext="edit"/>
            <w10:wrap type="none"/>
            <w10:anchorlock/>
          </v:rect>
        </w:pict>
      </w:r>
    </w:p>
    <w:tbl>
      <w:tblPr>
        <w:tblW w:w="85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36"/>
        <w:gridCol w:w="1902"/>
        <w:gridCol w:w="2004"/>
        <w:gridCol w:w="1180"/>
      </w:tblGrid>
      <w:tr w14:paraId="46A5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3391" w:type="dxa"/>
            <w:shd w:val="clear"/>
            <w:vAlign w:val="center"/>
          </w:tcPr>
          <w:p w14:paraId="754355A6">
            <w:pPr>
              <w:snapToGrid w:val="0"/>
              <w:spacing w:after="120" w:line="240" w:lineRule="auto"/>
              <w:ind w:left="0" w:leftChars="0" w:right="0" w:rightChars="0" w:firstLine="0" w:firstLineChars="0"/>
              <w:jc w:val="center"/>
              <w:rPr>
                <w:rFonts w:ascii="Calibri" w:eastAsia="宋体"/>
                <w:b/>
                <w:bCs/>
                <w:sz w:val="24"/>
              </w:rPr>
            </w:pPr>
            <w:r>
              <w:rPr>
                <w:rFonts w:hint="default" w:ascii="Calibri" w:hAnsi="Segoe UI Emoji" w:eastAsia="宋体" w:cs="Segoe UI Emoji"/>
                <w:b/>
                <w:i w:val="0"/>
                <w:strike w:val="0"/>
                <w:color w:val="auto"/>
                <w:sz w:val="24"/>
                <w:u w:val="none"/>
              </w:rPr>
              <w:t>🎯</w:t>
            </w:r>
            <w:r>
              <w:rPr>
                <w:rFonts w:ascii="Calibri" w:eastAsia="宋体"/>
                <w:b/>
                <w:i w:val="0"/>
                <w:strike w:val="0"/>
                <w:color w:val="auto"/>
                <w:sz w:val="24"/>
                <w:u w:val="none"/>
              </w:rPr>
              <w:t>修正后的设计方案：两层递进</w:t>
            </w:r>
            <w:r>
              <w:rPr>
                <w:rFonts w:ascii="Calibri" w:hAnsi="宋体" w:eastAsia="宋体" w:cs="宋体"/>
                <w:b/>
                <w:bCs/>
                <w:kern w:val="0"/>
                <w:sz w:val="24"/>
                <w:szCs w:val="24"/>
                <w:lang w:val="en-US" w:eastAsia="zh-CN" w:bidi="ar"/>
              </w:rPr>
              <w:t>阶段</w:t>
            </w:r>
          </w:p>
        </w:tc>
        <w:tc>
          <w:tcPr>
            <w:tcW w:w="1872" w:type="dxa"/>
            <w:shd w:val="clear"/>
            <w:vAlign w:val="center"/>
          </w:tcPr>
          <w:p w14:paraId="44A078B3">
            <w:pPr>
              <w:keepNext w:val="0"/>
              <w:keepLines w:val="0"/>
              <w:widowControl/>
              <w:suppressLineNumbers w:val="0"/>
              <w:snapToGrid w:val="0"/>
              <w:ind w:left="0" w:leftChars="0" w:right="0" w:rightChars="0" w:firstLine="0" w:firstLineChars="0"/>
              <w:jc w:val="center"/>
              <w:rPr>
                <w:rFonts w:ascii="Calibri" w:eastAsia="宋体"/>
                <w:b/>
                <w:bCs/>
                <w:sz w:val="24"/>
              </w:rPr>
            </w:pPr>
            <w:r>
              <w:rPr>
                <w:rFonts w:ascii="Calibri" w:hAnsi="宋体" w:eastAsia="宋体" w:cs="宋体"/>
                <w:b/>
                <w:bCs/>
                <w:kern w:val="0"/>
                <w:sz w:val="24"/>
                <w:szCs w:val="24"/>
                <w:lang w:val="en-US" w:eastAsia="zh-CN" w:bidi="ar"/>
              </w:rPr>
              <w:t>目标</w:t>
            </w:r>
          </w:p>
        </w:tc>
        <w:tc>
          <w:tcPr>
            <w:tcW w:w="1974" w:type="dxa"/>
            <w:shd w:val="clear"/>
            <w:vAlign w:val="center"/>
          </w:tcPr>
          <w:p w14:paraId="558D7DB6">
            <w:pPr>
              <w:keepNext w:val="0"/>
              <w:keepLines w:val="0"/>
              <w:widowControl/>
              <w:suppressLineNumbers w:val="0"/>
              <w:snapToGrid w:val="0"/>
              <w:ind w:left="0" w:leftChars="0" w:right="0" w:rightChars="0" w:firstLine="0" w:firstLineChars="0"/>
              <w:jc w:val="center"/>
              <w:rPr>
                <w:rFonts w:ascii="Calibri" w:eastAsia="宋体"/>
                <w:b/>
                <w:bCs/>
                <w:sz w:val="24"/>
              </w:rPr>
            </w:pPr>
            <w:r>
              <w:rPr>
                <w:rFonts w:ascii="Calibri" w:hAnsi="宋体" w:eastAsia="宋体" w:cs="宋体"/>
                <w:b/>
                <w:bCs/>
                <w:kern w:val="0"/>
                <w:sz w:val="24"/>
                <w:szCs w:val="24"/>
                <w:lang w:val="en-US" w:eastAsia="zh-CN" w:bidi="ar"/>
              </w:rPr>
              <w:t>内容特征</w:t>
            </w:r>
          </w:p>
        </w:tc>
        <w:tc>
          <w:tcPr>
            <w:tcW w:w="1135" w:type="dxa"/>
            <w:shd w:val="clear"/>
            <w:vAlign w:val="center"/>
          </w:tcPr>
          <w:p w14:paraId="54EC3FA4">
            <w:pPr>
              <w:keepNext w:val="0"/>
              <w:keepLines w:val="0"/>
              <w:widowControl/>
              <w:suppressLineNumbers w:val="0"/>
              <w:snapToGrid w:val="0"/>
              <w:ind w:left="0" w:leftChars="0" w:right="0" w:rightChars="0" w:firstLine="0" w:firstLineChars="0"/>
              <w:jc w:val="center"/>
              <w:rPr>
                <w:rFonts w:ascii="Calibri" w:eastAsia="宋体"/>
                <w:b/>
                <w:bCs/>
                <w:sz w:val="24"/>
              </w:rPr>
            </w:pPr>
            <w:r>
              <w:rPr>
                <w:rFonts w:ascii="Calibri" w:hAnsi="宋体" w:eastAsia="宋体" w:cs="宋体"/>
                <w:b/>
                <w:bCs/>
                <w:kern w:val="0"/>
                <w:sz w:val="24"/>
                <w:szCs w:val="24"/>
                <w:lang w:val="en-US" w:eastAsia="zh-CN" w:bidi="ar"/>
              </w:rPr>
              <w:t>篇幅</w:t>
            </w:r>
          </w:p>
        </w:tc>
      </w:tr>
      <w:tr w14:paraId="6261A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391" w:type="dxa"/>
            <w:shd w:val="clear"/>
            <w:vAlign w:val="center"/>
          </w:tcPr>
          <w:p w14:paraId="5FABA18F">
            <w:pPr>
              <w:keepNext w:val="0"/>
              <w:keepLines w:val="0"/>
              <w:widowControl/>
              <w:suppressLineNumbers w:val="0"/>
              <w:snapToGrid w:val="0"/>
              <w:ind w:left="0" w:leftChars="0" w:right="0" w:rightChars="0" w:firstLine="0" w:firstLineChars="0"/>
              <w:jc w:val="center"/>
              <w:rPr>
                <w:rFonts w:ascii="宋体" w:eastAsia="宋体"/>
                <w:sz w:val="24"/>
              </w:rPr>
            </w:pPr>
            <w:r>
              <w:rPr>
                <w:rStyle w:val="10"/>
                <w:rFonts w:ascii="宋体" w:hAnsi="宋体" w:eastAsia="宋体" w:cs="宋体"/>
                <w:kern w:val="0"/>
                <w:sz w:val="24"/>
                <w:szCs w:val="24"/>
                <w:lang w:val="en-US" w:eastAsia="zh-CN" w:bidi="ar"/>
              </w:rPr>
              <w:t>第一层：领域概览</w:t>
            </w:r>
          </w:p>
        </w:tc>
        <w:tc>
          <w:tcPr>
            <w:tcW w:w="1872" w:type="dxa"/>
            <w:shd w:val="clear"/>
            <w:vAlign w:val="center"/>
          </w:tcPr>
          <w:p w14:paraId="02CA85D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建立准确、完整的认知框架</w:t>
            </w:r>
          </w:p>
        </w:tc>
        <w:tc>
          <w:tcPr>
            <w:tcW w:w="1974" w:type="dxa"/>
            <w:shd w:val="clear"/>
            <w:vAlign w:val="center"/>
          </w:tcPr>
          <w:p w14:paraId="0858D19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通用的、精确的、全面而不引导的</w:t>
            </w:r>
          </w:p>
        </w:tc>
        <w:tc>
          <w:tcPr>
            <w:tcW w:w="1135" w:type="dxa"/>
            <w:shd w:val="clear"/>
            <w:vAlign w:val="center"/>
          </w:tcPr>
          <w:p w14:paraId="235F590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~1000 字</w:t>
            </w:r>
          </w:p>
        </w:tc>
      </w:tr>
      <w:tr w14:paraId="0FB6E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391" w:type="dxa"/>
            <w:shd w:val="clear"/>
            <w:vAlign w:val="center"/>
          </w:tcPr>
          <w:p w14:paraId="65F72C4F">
            <w:pPr>
              <w:keepNext w:val="0"/>
              <w:keepLines w:val="0"/>
              <w:widowControl/>
              <w:suppressLineNumbers w:val="0"/>
              <w:snapToGrid w:val="0"/>
              <w:ind w:left="0" w:leftChars="0" w:right="0" w:rightChars="0" w:firstLine="0" w:firstLineChars="0"/>
              <w:jc w:val="center"/>
              <w:rPr>
                <w:rFonts w:ascii="宋体" w:eastAsia="宋体"/>
                <w:sz w:val="24"/>
              </w:rPr>
            </w:pPr>
            <w:r>
              <w:rPr>
                <w:rStyle w:val="10"/>
                <w:rFonts w:ascii="宋体" w:hAnsi="宋体" w:eastAsia="宋体" w:cs="宋体"/>
                <w:kern w:val="0"/>
                <w:sz w:val="24"/>
                <w:szCs w:val="24"/>
                <w:lang w:val="en-US" w:eastAsia="zh-CN" w:bidi="ar"/>
              </w:rPr>
              <w:t>第二层：个性化深入</w:t>
            </w:r>
          </w:p>
        </w:tc>
        <w:tc>
          <w:tcPr>
            <w:tcW w:w="1872" w:type="dxa"/>
            <w:shd w:val="clear"/>
            <w:vAlign w:val="center"/>
          </w:tcPr>
          <w:p w14:paraId="7B3C68A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连接到用户的知识体系和兴趣</w:t>
            </w:r>
          </w:p>
        </w:tc>
        <w:tc>
          <w:tcPr>
            <w:tcW w:w="1974" w:type="dxa"/>
            <w:shd w:val="clear"/>
            <w:vAlign w:val="center"/>
          </w:tcPr>
          <w:p w14:paraId="7C298EA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类比、对比、关联用户已有笔记</w:t>
            </w:r>
          </w:p>
        </w:tc>
        <w:tc>
          <w:tcPr>
            <w:tcW w:w="1135" w:type="dxa"/>
            <w:shd w:val="clear"/>
            <w:vAlign w:val="center"/>
          </w:tcPr>
          <w:p w14:paraId="0C7704B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按需展开</w:t>
            </w:r>
          </w:p>
        </w:tc>
      </w:tr>
    </w:tbl>
    <w:p w14:paraId="06D2E52F">
      <w:pPr>
        <w:keepNext w:val="0"/>
        <w:keepLines w:val="0"/>
        <w:widowControl/>
        <w:suppressLineNumbers w:val="0"/>
        <w:spacing w:line="240" w:lineRule="auto"/>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B312E8C">
      <w:pPr>
        <w:spacing w:after="120" w:line="360" w:lineRule="auto"/>
        <w:ind w:left="0" w:leftChars="0" w:firstLine="480" w:firstLineChars="200"/>
        <w:jc w:val="both"/>
        <w:rPr>
          <w:rFonts w:eastAsia="宋体"/>
          <w:b w:val="0"/>
          <w:i w:val="0"/>
          <w:strike w:val="0"/>
          <w:color w:val="auto"/>
          <w:sz w:val="24"/>
          <w:u w:val="none"/>
        </w:rPr>
      </w:pPr>
      <w:r>
        <w:rPr>
          <w:rFonts w:hint="default" w:ascii="Segoe UI Emoji" w:hAnsi="Segoe UI Emoji" w:eastAsia="宋体" w:cs="Segoe UI Emoji"/>
          <w:b w:val="0"/>
          <w:i w:val="0"/>
          <w:strike w:val="0"/>
          <w:color w:val="auto"/>
          <w:sz w:val="24"/>
          <w:u w:val="none"/>
        </w:rPr>
        <w:t>📖</w:t>
      </w:r>
      <w:r>
        <w:rPr>
          <w:rFonts w:eastAsia="宋体"/>
          <w:b w:val="0"/>
          <w:i w:val="0"/>
          <w:strike w:val="0"/>
          <w:color w:val="auto"/>
          <w:sz w:val="24"/>
          <w:u w:val="none"/>
        </w:rPr>
        <w:t xml:space="preserve"> 第一层：领域概览（~1000字）结构设计</w:t>
      </w:r>
    </w:p>
    <w:p w14:paraId="7FF28F67">
      <w:pPr>
        <w:pStyle w:val="2"/>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[领域名称] 概览</w:t>
      </w:r>
    </w:p>
    <w:p w14:paraId="3467C926">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一句话定位</w:t>
      </w:r>
    </w:p>
    <w:p w14:paraId="263D1940">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[用一句话说清楚这个领域是什么，让用户立刻知道它研究的核心对象]</w:t>
      </w:r>
    </w:p>
    <w:p w14:paraId="34093B6A">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它在解决什么问题？</w:t>
      </w:r>
    </w:p>
    <w:p w14:paraId="3A1CD6F0">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[这个领域回应的是什么根本问题或需求？如果没有这个领域，世界会缺什么？]</w:t>
      </w:r>
    </w:p>
    <w:p w14:paraId="746FFB9B">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核心框架</w:t>
      </w:r>
    </w:p>
    <w:p w14:paraId="3F4A8DA8">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[这个领域内部是怎么组织的？主要分支或核心概念有哪些？它们之间的关系是什么？][可以用一张小图（ASCII 或简单层级结构）辅助理解]</w:t>
      </w:r>
    </w:p>
    <w:p w14:paraId="6401868B">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发展脉络（极简版）</w:t>
      </w:r>
    </w:p>
    <w:p w14:paraId="6A117FF5">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[从诞生到现在的 3-5 个关键节点，每个节点一句话说明“发生了什么改变”]</w:t>
      </w:r>
    </w:p>
    <w:p w14:paraId="1CE7CD04">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它不是什么？（边界澄清）</w:t>
      </w:r>
    </w:p>
    <w:p w14:paraId="757C95C1">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[这个领域最容易和什么概念混淆？它的边界在哪里？它不涉及什么？]</w:t>
      </w:r>
    </w:p>
    <w:p w14:paraId="4E2BEEB2">
      <w:pPr>
        <w:pStyle w:val="3"/>
        <w:spacing w:before="0"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如果感兴趣，可以从这里开始</w:t>
      </w:r>
    </w:p>
    <w:p w14:paraId="145D5D35">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[3-4 个具体的、可操作的入口：一本书、一个概念、一个问题、一个人物]风格要求</w:t>
      </w:r>
    </w:p>
    <w:p w14:paraId="43A3DA29">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中立：不暗示“这个领域很值得学”或“这个领域很冷门”，让用户自己判断</w:t>
      </w:r>
    </w:p>
    <w:p w14:paraId="7747071C">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精确：每个事实性陈述都必须通过证据准入，来源可追溯</w:t>
      </w:r>
    </w:p>
    <w:p w14:paraId="11973A77">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完整：覆盖这个领域的核心骨架，不因为“怕用户看不懂”而省略关键节点</w:t>
      </w:r>
    </w:p>
    <w:p w14:paraId="4EC84D77">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清晰：用人话写，但不回避专业术语——术语第一次出现时附简短定义，不“降维”到失去精度</w:t>
      </w:r>
    </w:p>
    <w:p w14:paraId="6E54193E">
      <w:pPr>
        <w:keepNext w:val="0"/>
        <w:keepLines w:val="0"/>
        <w:widowControl/>
        <w:suppressLineNumbers w:val="0"/>
        <w:spacing w:line="240" w:lineRule="auto"/>
      </w:pPr>
      <w:r>
        <w:pict>
          <v:rect id="_x0000_i1027" o:spt="1" style="height:1.5pt;width:432pt;" fillcolor="#A0A0A0" filled="t" stroked="f" coordsize="21600,21600" o:hr="t" o:hrstd="t" o:hralign="center">
            <v:path/>
            <v:fill on="t" focussize="0,0"/>
            <v:stroke on="f"/>
            <v:imagedata o:title=""/>
            <o:lock v:ext="edit"/>
            <w10:wrap type="none"/>
            <w10:anchorlock/>
          </v:rect>
        </w:pict>
      </w:r>
    </w:p>
    <w:tbl>
      <w:tblPr>
        <w:tblW w:w="8396"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09"/>
        <w:gridCol w:w="2687"/>
      </w:tblGrid>
      <w:tr w14:paraId="5E7E9FF9">
        <w:tblPrEx>
          <w:shd w:val="clear"/>
          <w:tblCellMar>
            <w:top w:w="15" w:type="dxa"/>
            <w:left w:w="15" w:type="dxa"/>
            <w:bottom w:w="15" w:type="dxa"/>
            <w:right w:w="15" w:type="dxa"/>
          </w:tblCellMar>
        </w:tblPrEx>
        <w:trPr>
          <w:trHeight w:val="0" w:hRule="atLeast"/>
          <w:tblHeader/>
          <w:tblCellSpacing w:w="15" w:type="dxa"/>
          <w:jc w:val="center"/>
        </w:trPr>
        <w:tc>
          <w:tcPr>
            <w:tcW w:w="0" w:type="auto"/>
            <w:shd w:val="clear"/>
            <w:vAlign w:val="center"/>
          </w:tcPr>
          <w:p w14:paraId="74D02B86">
            <w:pPr>
              <w:snapToGrid w:val="0"/>
              <w:spacing w:after="120" w:line="360" w:lineRule="auto"/>
              <w:ind w:left="0" w:leftChars="0" w:firstLine="480" w:firstLineChars="200"/>
              <w:jc w:val="both"/>
              <w:rPr>
                <w:rFonts w:eastAsia="宋体"/>
                <w:b w:val="0"/>
                <w:i w:val="0"/>
                <w:strike w:val="0"/>
                <w:color w:val="auto"/>
                <w:sz w:val="24"/>
                <w:u w:val="none"/>
              </w:rPr>
            </w:pPr>
            <w:r>
              <w:rPr>
                <w:rFonts w:hint="default" w:ascii="Segoe UI Emoji" w:hAnsi="Segoe UI Emoji" w:eastAsia="宋体" w:cs="Segoe UI Emoji"/>
                <w:b w:val="0"/>
                <w:i w:val="0"/>
                <w:strike w:val="0"/>
                <w:color w:val="auto"/>
                <w:sz w:val="24"/>
                <w:u w:val="none"/>
              </w:rPr>
              <w:t>🧩</w:t>
            </w:r>
            <w:r>
              <w:rPr>
                <w:rFonts w:eastAsia="宋体"/>
                <w:b w:val="0"/>
                <w:i w:val="0"/>
                <w:strike w:val="0"/>
                <w:color w:val="auto"/>
                <w:sz w:val="24"/>
                <w:u w:val="none"/>
              </w:rPr>
              <w:t xml:space="preserve"> 与“横纵分析法”的关系这个“领域概览”实际上是横纵分析法的“极简版交汇输出”：</w:t>
            </w:r>
          </w:p>
          <w:p w14:paraId="2B7AB29E">
            <w:pPr>
              <w:keepNext w:val="0"/>
              <w:keepLines w:val="0"/>
              <w:widowControl/>
              <w:suppressLineNumbers w:val="0"/>
              <w:snapToGrid w:val="0"/>
              <w:jc w:val="left"/>
            </w:pPr>
            <w:r>
              <w:rPr>
                <w:rFonts w:ascii="宋体" w:hAnsi="宋体" w:eastAsia="宋体" w:cs="宋体"/>
                <w:kern w:val="0"/>
                <w:sz w:val="24"/>
                <w:szCs w:val="24"/>
                <w:lang w:val="en-US" w:eastAsia="zh-CN" w:bidi="ar"/>
              </w:rPr>
              <w:t>横纵分析法模块</w:t>
            </w:r>
          </w:p>
        </w:tc>
        <w:tc>
          <w:tcPr>
            <w:tcW w:w="2642" w:type="dxa"/>
            <w:shd w:val="clear"/>
            <w:vAlign w:val="center"/>
          </w:tcPr>
          <w:p w14:paraId="6B114383">
            <w:pPr>
              <w:keepNext w:val="0"/>
              <w:keepLines w:val="0"/>
              <w:widowControl/>
              <w:suppressLineNumbers w:val="0"/>
              <w:snapToGrid w:val="0"/>
              <w:jc w:val="left"/>
            </w:pPr>
            <w:r>
              <w:rPr>
                <w:rFonts w:ascii="宋体" w:hAnsi="宋体" w:eastAsia="宋体" w:cs="宋体"/>
                <w:kern w:val="0"/>
                <w:sz w:val="24"/>
                <w:szCs w:val="24"/>
                <w:lang w:val="en-US" w:eastAsia="zh-CN" w:bidi="ar"/>
              </w:rPr>
              <w:t>概览中对应的部分</w:t>
            </w:r>
          </w:p>
        </w:tc>
      </w:tr>
      <w:tr w14:paraId="5A06F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0" w:type="auto"/>
            <w:shd w:val="clear"/>
            <w:vAlign w:val="center"/>
          </w:tcPr>
          <w:p w14:paraId="3A6F48FC">
            <w:pPr>
              <w:keepNext w:val="0"/>
              <w:keepLines w:val="0"/>
              <w:widowControl/>
              <w:suppressLineNumbers w:val="0"/>
              <w:snapToGrid w:val="0"/>
              <w:jc w:val="left"/>
            </w:pPr>
            <w:r>
              <w:rPr>
                <w:rFonts w:ascii="宋体" w:hAnsi="宋体" w:eastAsia="宋体" w:cs="宋体"/>
                <w:kern w:val="0"/>
                <w:sz w:val="24"/>
                <w:szCs w:val="24"/>
                <w:lang w:val="en-US" w:eastAsia="zh-CN" w:bidi="ar"/>
              </w:rPr>
              <w:t>纵向分析的 5 条时间线</w:t>
            </w:r>
          </w:p>
        </w:tc>
        <w:tc>
          <w:tcPr>
            <w:tcW w:w="2642" w:type="dxa"/>
            <w:shd w:val="clear"/>
            <w:vAlign w:val="center"/>
          </w:tcPr>
          <w:p w14:paraId="178B27BA">
            <w:pPr>
              <w:keepNext w:val="0"/>
              <w:keepLines w:val="0"/>
              <w:widowControl/>
              <w:suppressLineNumbers w:val="0"/>
              <w:snapToGrid w:val="0"/>
              <w:jc w:val="left"/>
            </w:pPr>
            <w:r>
              <w:rPr>
                <w:rFonts w:ascii="宋体" w:hAnsi="宋体" w:eastAsia="宋体" w:cs="宋体"/>
                <w:kern w:val="0"/>
                <w:sz w:val="24"/>
                <w:szCs w:val="24"/>
                <w:lang w:val="en-US" w:eastAsia="zh-CN" w:bidi="ar"/>
              </w:rPr>
              <w:t>→ 发展脉络（极简版）</w:t>
            </w:r>
          </w:p>
        </w:tc>
      </w:tr>
      <w:tr w14:paraId="149FA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0" w:type="auto"/>
            <w:shd w:val="clear"/>
            <w:vAlign w:val="center"/>
          </w:tcPr>
          <w:p w14:paraId="503AFD19">
            <w:pPr>
              <w:keepNext w:val="0"/>
              <w:keepLines w:val="0"/>
              <w:widowControl/>
              <w:suppressLineNumbers w:val="0"/>
              <w:snapToGrid w:val="0"/>
              <w:jc w:val="left"/>
            </w:pPr>
            <w:r>
              <w:rPr>
                <w:rFonts w:ascii="宋体" w:hAnsi="宋体" w:eastAsia="宋体" w:cs="宋体"/>
                <w:kern w:val="0"/>
                <w:sz w:val="24"/>
                <w:szCs w:val="24"/>
                <w:lang w:val="en-US" w:eastAsia="zh-CN" w:bidi="ar"/>
              </w:rPr>
              <w:t>横向分析的核心对比</w:t>
            </w:r>
          </w:p>
        </w:tc>
        <w:tc>
          <w:tcPr>
            <w:tcW w:w="2642" w:type="dxa"/>
            <w:shd w:val="clear"/>
            <w:vAlign w:val="center"/>
          </w:tcPr>
          <w:p w14:paraId="4C20E88C">
            <w:pPr>
              <w:keepNext w:val="0"/>
              <w:keepLines w:val="0"/>
              <w:widowControl/>
              <w:suppressLineNumbers w:val="0"/>
              <w:snapToGrid w:val="0"/>
              <w:jc w:val="left"/>
            </w:pPr>
            <w:r>
              <w:rPr>
                <w:rFonts w:ascii="宋体" w:hAnsi="宋体" w:eastAsia="宋体" w:cs="宋体"/>
                <w:kern w:val="0"/>
                <w:sz w:val="24"/>
                <w:szCs w:val="24"/>
                <w:lang w:val="en-US" w:eastAsia="zh-CN" w:bidi="ar"/>
              </w:rPr>
              <w:t>→ 核心框架（厘清与其他领域的关系）</w:t>
            </w:r>
          </w:p>
        </w:tc>
      </w:tr>
      <w:tr w14:paraId="5C4BE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0" w:type="auto"/>
            <w:shd w:val="clear"/>
            <w:vAlign w:val="center"/>
          </w:tcPr>
          <w:p w14:paraId="18F24F4C">
            <w:pPr>
              <w:keepNext w:val="0"/>
              <w:keepLines w:val="0"/>
              <w:widowControl/>
              <w:suppressLineNumbers w:val="0"/>
              <w:snapToGrid w:val="0"/>
              <w:jc w:val="left"/>
            </w:pPr>
            <w:r>
              <w:rPr>
                <w:rFonts w:ascii="宋体" w:hAnsi="宋体" w:eastAsia="宋体" w:cs="宋体"/>
                <w:kern w:val="0"/>
                <w:sz w:val="24"/>
                <w:szCs w:val="24"/>
                <w:lang w:val="en-US" w:eastAsia="zh-CN" w:bidi="ar"/>
              </w:rPr>
              <w:t>横纵交汇的判断</w:t>
            </w:r>
          </w:p>
        </w:tc>
        <w:tc>
          <w:tcPr>
            <w:tcW w:w="2642" w:type="dxa"/>
            <w:shd w:val="clear"/>
            <w:vAlign w:val="center"/>
          </w:tcPr>
          <w:p w14:paraId="39B88E4E">
            <w:pPr>
              <w:keepNext w:val="0"/>
              <w:keepLines w:val="0"/>
              <w:widowControl/>
              <w:suppressLineNumbers w:val="0"/>
              <w:snapToGrid w:val="0"/>
              <w:jc w:val="left"/>
            </w:pPr>
            <w:r>
              <w:rPr>
                <w:rFonts w:ascii="宋体" w:hAnsi="宋体" w:eastAsia="宋体" w:cs="宋体"/>
                <w:kern w:val="0"/>
                <w:sz w:val="24"/>
                <w:szCs w:val="24"/>
                <w:lang w:val="en-US" w:eastAsia="zh-CN" w:bidi="ar"/>
              </w:rPr>
              <w:t>→ 它是什么 + 它不是什么（定位）</w:t>
            </w:r>
          </w:p>
        </w:tc>
      </w:tr>
      <w:tr w14:paraId="066C3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5664" w:type="dxa"/>
            <w:shd w:val="clear"/>
            <w:vAlign w:val="center"/>
          </w:tcPr>
          <w:p w14:paraId="4FC70FE4">
            <w:pPr>
              <w:keepNext w:val="0"/>
              <w:keepLines w:val="0"/>
              <w:widowControl/>
              <w:suppressLineNumbers w:val="0"/>
              <w:snapToGrid w:val="0"/>
              <w:jc w:val="left"/>
            </w:pPr>
            <w:r>
              <w:rPr>
                <w:rFonts w:ascii="宋体" w:hAnsi="宋体" w:eastAsia="宋体" w:cs="宋体"/>
                <w:kern w:val="0"/>
                <w:sz w:val="24"/>
                <w:szCs w:val="24"/>
                <w:lang w:val="en-US" w:eastAsia="zh-CN" w:bidi="ar"/>
              </w:rPr>
              <w:t>可探索方向</w:t>
            </w:r>
          </w:p>
        </w:tc>
        <w:tc>
          <w:tcPr>
            <w:tcW w:w="2642" w:type="dxa"/>
            <w:shd w:val="clear"/>
            <w:vAlign w:val="center"/>
          </w:tcPr>
          <w:p w14:paraId="199BDAE0">
            <w:pPr>
              <w:keepNext w:val="0"/>
              <w:keepLines w:val="0"/>
              <w:widowControl/>
              <w:suppressLineNumbers w:val="0"/>
              <w:snapToGrid w:val="0"/>
              <w:jc w:val="left"/>
            </w:pPr>
            <w:r>
              <w:rPr>
                <w:rFonts w:ascii="宋体" w:hAnsi="宋体" w:eastAsia="宋体" w:cs="宋体"/>
                <w:kern w:val="0"/>
                <w:sz w:val="24"/>
                <w:szCs w:val="24"/>
                <w:lang w:val="en-US" w:eastAsia="zh-CN" w:bidi="ar"/>
              </w:rPr>
              <w:t>→ 如果感兴趣，可以从这里开始</w:t>
            </w:r>
          </w:p>
        </w:tc>
      </w:tr>
    </w:tbl>
    <w:p w14:paraId="56506512">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它不是完整的横纵分析报告，而是把横纵分析的核心判断压缩成一张清晰的“入门地图”。</w:t>
      </w:r>
    </w:p>
    <w:p w14:paraId="535C61E7">
      <w:pPr>
        <w:keepNext w:val="0"/>
        <w:keepLines w:val="0"/>
        <w:widowControl/>
        <w:suppressLineNumbers w:val="0"/>
        <w:spacing w:line="240" w:lineRule="auto"/>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D2CDB80">
      <w:pPr>
        <w:spacing w:after="120" w:line="360" w:lineRule="auto"/>
        <w:ind w:left="0" w:leftChars="0" w:firstLine="480" w:firstLineChars="200"/>
        <w:jc w:val="both"/>
        <w:rPr>
          <w:rFonts w:eastAsia="宋体"/>
          <w:b w:val="0"/>
          <w:i w:val="0"/>
          <w:strike w:val="0"/>
          <w:color w:val="auto"/>
          <w:sz w:val="24"/>
          <w:u w:val="none"/>
        </w:rPr>
      </w:pPr>
      <w:r>
        <w:rPr>
          <w:rFonts w:hint="default" w:ascii="Segoe UI Emoji" w:hAnsi="Segoe UI Emoji" w:eastAsia="宋体" w:cs="Segoe UI Emoji"/>
          <w:b w:val="0"/>
          <w:i w:val="0"/>
          <w:strike w:val="0"/>
          <w:color w:val="auto"/>
          <w:sz w:val="24"/>
          <w:u w:val="none"/>
        </w:rPr>
        <w:t>🚀</w:t>
      </w:r>
      <w:r>
        <w:rPr>
          <w:rFonts w:eastAsia="宋体"/>
          <w:b w:val="0"/>
          <w:i w:val="0"/>
          <w:strike w:val="0"/>
          <w:color w:val="auto"/>
          <w:sz w:val="24"/>
          <w:u w:val="none"/>
        </w:rPr>
        <w:t xml:space="preserve"> 第二层：个性化深入（触发条件）用户读完概览后，有以下动作会触发第二层：</w:t>
      </w:r>
    </w:p>
    <w:p w14:paraId="4C65F55A">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用户问“那个 XX 概念能再讲细一点吗？” → 启动纵向分析（某节点深入）</w:t>
      </w:r>
    </w:p>
    <w:p w14:paraId="2095A7A9">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用户问“它和 YY 有什么区别？” → 启动横向分析（对比）</w:t>
      </w:r>
    </w:p>
    <w:p w14:paraId="752D6A05">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用户说“我对这个感兴趣” → 系统开始关联用户已有知识图谱，准备个性化接入</w:t>
      </w:r>
    </w:p>
    <w:p w14:paraId="652C8882">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用户没有后续动作 → 概览保留在用户的“探索记录”中，不强行推送</w:t>
      </w:r>
    </w:p>
    <w:p w14:paraId="0381DC50">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这样第二层的个性化是在用户主动选择深入之后才发生的，而不是第一次接触时就被动接收的。</w:t>
      </w:r>
    </w:p>
    <w:p w14:paraId="3C51960B">
      <w:pPr>
        <w:keepNext w:val="0"/>
        <w:keepLines w:val="0"/>
        <w:widowControl/>
        <w:suppressLineNumbers w:val="0"/>
        <w:spacing w:line="240" w:lineRule="auto"/>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1A2FE2B">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 接入“依据 harness”概览中的每个事实性陈述都必须满足以下要求：</w:t>
      </w:r>
    </w:p>
    <w:p w14:paraId="485F5E87">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核心定位句：必须有一个来源支撑（从哪本教材/哪篇综述来的判断）</w:t>
      </w:r>
    </w:p>
    <w:p w14:paraId="473595B3">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发展脉络中的每个节点：必须有时间 + 事件 + 来源</w:t>
      </w:r>
    </w:p>
    <w:p w14:paraId="393874D5">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边界澄清：必须引用至少一个权威定义来说明“领域边界”</w:t>
      </w:r>
    </w:p>
    <w:p w14:paraId="70328125">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“从哪里开始”：每个推荐都必须说明推荐理由（为什么这本/这个概念是好的入口）</w:t>
      </w:r>
    </w:p>
    <w:p w14:paraId="645A6A23">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如果某个核心事实没有找到可靠来源，概览中明确标注“此为初步理解，尚未核验”，而不是假装知道。</w:t>
      </w:r>
    </w:p>
    <w:p w14:paraId="088EC665">
      <w:pPr>
        <w:keepNext w:val="0"/>
        <w:keepLines w:val="0"/>
        <w:widowControl/>
        <w:suppressLineNumbers w:val="0"/>
        <w:spacing w:line="240" w:lineRule="auto"/>
      </w:pPr>
      <w:r>
        <w:pict>
          <v:rect id="_x0000_i1030" o:spt="1" style="height:1.5pt;width:432pt;" fillcolor="#A0A0A0" filled="t" stroked="f" coordsize="21600,21600" o:hr="t" o:hrstd="t" o:hralign="center">
            <v:path/>
            <v:fill on="t" focussize="0,0"/>
            <v:stroke on="f"/>
            <v:imagedata o:title=""/>
            <o:lock v:ext="edit"/>
            <w10:wrap type="none"/>
            <w10:anchorlock/>
          </v:rect>
        </w:pict>
      </w:r>
    </w:p>
    <w:tbl>
      <w:tblPr>
        <w:tblW w:w="839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8"/>
        <w:gridCol w:w="2651"/>
        <w:gridCol w:w="3484"/>
      </w:tblGrid>
      <w:tr w14:paraId="2039BA20">
        <w:tblPrEx>
          <w:shd w:val="clear"/>
          <w:tblCellMar>
            <w:top w:w="15" w:type="dxa"/>
            <w:left w:w="15" w:type="dxa"/>
            <w:bottom w:w="15" w:type="dxa"/>
            <w:right w:w="15" w:type="dxa"/>
          </w:tblCellMar>
        </w:tblPrEx>
        <w:trPr>
          <w:trHeight w:val="0" w:hRule="atLeast"/>
          <w:tblHeader/>
          <w:tblCellSpacing w:w="15" w:type="dxa"/>
          <w:jc w:val="center"/>
        </w:trPr>
        <w:tc>
          <w:tcPr>
            <w:tcW w:w="0" w:type="auto"/>
            <w:shd w:val="clear"/>
            <w:vAlign w:val="center"/>
          </w:tcPr>
          <w:p w14:paraId="28BE2628">
            <w:pPr>
              <w:snapToGrid w:val="0"/>
              <w:spacing w:after="120" w:line="240" w:lineRule="auto"/>
              <w:ind w:left="0" w:leftChars="0" w:right="0" w:rightChars="0" w:firstLine="0" w:firstLineChars="0"/>
              <w:jc w:val="center"/>
              <w:rPr>
                <w:rFonts w:ascii="宋体" w:eastAsia="宋体"/>
                <w:b/>
                <w:sz w:val="24"/>
              </w:rPr>
            </w:pPr>
            <w:r>
              <w:rPr>
                <w:rFonts w:hint="default" w:ascii="宋体" w:hAnsi="Segoe UI Emoji" w:eastAsia="宋体" w:cs="Segoe UI Emoji"/>
                <w:b/>
                <w:i w:val="0"/>
                <w:strike w:val="0"/>
                <w:color w:val="auto"/>
                <w:sz w:val="24"/>
                <w:u w:val="none"/>
              </w:rPr>
              <w:t>📝</w:t>
            </w:r>
            <w:r>
              <w:rPr>
                <w:rFonts w:ascii="宋体" w:eastAsia="宋体"/>
                <w:b/>
                <w:i w:val="0"/>
                <w:strike w:val="0"/>
                <w:color w:val="auto"/>
                <w:sz w:val="24"/>
                <w:u w:val="none"/>
              </w:rPr>
              <w:t>总结修正</w:t>
            </w:r>
            <w:r>
              <w:rPr>
                <w:rFonts w:ascii="宋体" w:hAnsi="宋体" w:eastAsia="宋体" w:cs="宋体"/>
                <w:b/>
                <w:kern w:val="0"/>
                <w:sz w:val="24"/>
                <w:szCs w:val="24"/>
                <w:lang w:val="en-US" w:eastAsia="zh-CN" w:bidi="ar"/>
              </w:rPr>
              <w:t>维度</w:t>
            </w:r>
          </w:p>
        </w:tc>
        <w:tc>
          <w:tcPr>
            <w:tcW w:w="0" w:type="auto"/>
            <w:shd w:val="clear"/>
            <w:vAlign w:val="center"/>
          </w:tcPr>
          <w:p w14:paraId="714E1C6F">
            <w:pPr>
              <w:keepNext w:val="0"/>
              <w:keepLines w:val="0"/>
              <w:widowControl/>
              <w:suppressLineNumbers w:val="0"/>
              <w:snapToGrid w:val="0"/>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我上一轮的建议</w:t>
            </w:r>
          </w:p>
        </w:tc>
        <w:tc>
          <w:tcPr>
            <w:tcW w:w="3439" w:type="dxa"/>
            <w:shd w:val="clear"/>
            <w:vAlign w:val="center"/>
          </w:tcPr>
          <w:p w14:paraId="2A6A8E3C">
            <w:pPr>
              <w:keepNext w:val="0"/>
              <w:keepLines w:val="0"/>
              <w:widowControl/>
              <w:suppressLineNumbers w:val="0"/>
              <w:snapToGrid w:val="0"/>
              <w:ind w:left="0" w:leftChars="0" w:right="0" w:rightChars="0" w:firstLine="0" w:firstLineChars="0"/>
              <w:jc w:val="center"/>
              <w:rPr>
                <w:rFonts w:ascii="宋体" w:eastAsia="宋体"/>
                <w:b/>
                <w:sz w:val="24"/>
              </w:rPr>
            </w:pPr>
            <w:r>
              <w:rPr>
                <w:rFonts w:ascii="宋体" w:hAnsi="宋体" w:eastAsia="宋体" w:cs="宋体"/>
                <w:b/>
                <w:kern w:val="0"/>
                <w:sz w:val="24"/>
                <w:szCs w:val="24"/>
                <w:lang w:val="en-US" w:eastAsia="zh-CN" w:bidi="ar"/>
              </w:rPr>
              <w:t>修正后的方案</w:t>
            </w:r>
          </w:p>
        </w:tc>
      </w:tr>
      <w:tr w14:paraId="41E9C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shd w:val="clear"/>
            <w:vAlign w:val="center"/>
          </w:tcPr>
          <w:p w14:paraId="20CF8E5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首次输出篇幅</w:t>
            </w:r>
          </w:p>
        </w:tc>
        <w:tc>
          <w:tcPr>
            <w:tcW w:w="0" w:type="auto"/>
            <w:shd w:val="clear"/>
            <w:vAlign w:val="center"/>
          </w:tcPr>
          <w:p w14:paraId="35DEADD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500-800 字</w:t>
            </w:r>
          </w:p>
        </w:tc>
        <w:tc>
          <w:tcPr>
            <w:tcW w:w="3439" w:type="dxa"/>
            <w:shd w:val="clear"/>
            <w:vAlign w:val="center"/>
          </w:tcPr>
          <w:p w14:paraId="4890244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~1000 字</w:t>
            </w:r>
          </w:p>
        </w:tc>
      </w:tr>
      <w:tr w14:paraId="7BE41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shd w:val="clear"/>
            <w:vAlign w:val="center"/>
          </w:tcPr>
          <w:p w14:paraId="4CCF278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个性化</w:t>
            </w:r>
          </w:p>
        </w:tc>
        <w:tc>
          <w:tcPr>
            <w:tcW w:w="0" w:type="auto"/>
            <w:shd w:val="clear"/>
            <w:vAlign w:val="center"/>
          </w:tcPr>
          <w:p w14:paraId="2B2C78B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第二层才做</w:t>
            </w:r>
          </w:p>
        </w:tc>
        <w:tc>
          <w:tcPr>
            <w:tcW w:w="3439" w:type="dxa"/>
            <w:shd w:val="clear"/>
            <w:vAlign w:val="center"/>
          </w:tcPr>
          <w:p w14:paraId="7CA116E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第二层才做</w:t>
            </w:r>
          </w:p>
        </w:tc>
      </w:tr>
      <w:tr w14:paraId="41930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0" w:type="auto"/>
            <w:shd w:val="clear"/>
            <w:vAlign w:val="center"/>
          </w:tcPr>
          <w:p w14:paraId="618FF93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与用户专业的关联</w:t>
            </w:r>
          </w:p>
        </w:tc>
        <w:tc>
          <w:tcPr>
            <w:tcW w:w="0" w:type="auto"/>
            <w:shd w:val="clear"/>
            <w:vAlign w:val="center"/>
          </w:tcPr>
          <w:p w14:paraId="440A400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不强挂钩</w:t>
            </w:r>
          </w:p>
        </w:tc>
        <w:tc>
          <w:tcPr>
            <w:tcW w:w="3439" w:type="dxa"/>
            <w:shd w:val="clear"/>
            <w:vAlign w:val="center"/>
          </w:tcPr>
          <w:p w14:paraId="01E6D0C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不强挂钩，保持中立</w:t>
            </w:r>
          </w:p>
        </w:tc>
      </w:tr>
      <w:tr w14:paraId="1E3CC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shd w:val="clear"/>
            <w:vAlign w:val="center"/>
          </w:tcPr>
          <w:p w14:paraId="34C66DC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引导性</w:t>
            </w:r>
          </w:p>
        </w:tc>
        <w:tc>
          <w:tcPr>
            <w:tcW w:w="0" w:type="auto"/>
            <w:shd w:val="clear"/>
            <w:vAlign w:val="center"/>
          </w:tcPr>
          <w:p w14:paraId="3DAF612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不加</w:t>
            </w:r>
          </w:p>
        </w:tc>
        <w:tc>
          <w:tcPr>
            <w:tcW w:w="3439" w:type="dxa"/>
            <w:shd w:val="clear"/>
            <w:vAlign w:val="center"/>
          </w:tcPr>
          <w:p w14:paraId="747564C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不加，让用户自己选方向</w:t>
            </w:r>
          </w:p>
        </w:tc>
      </w:tr>
      <w:tr w14:paraId="1776E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shd w:val="clear"/>
            <w:vAlign w:val="center"/>
          </w:tcPr>
          <w:p w14:paraId="44ACCB0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输出内容</w:t>
            </w:r>
          </w:p>
        </w:tc>
        <w:tc>
          <w:tcPr>
            <w:tcW w:w="0" w:type="auto"/>
            <w:shd w:val="clear"/>
            <w:vAlign w:val="center"/>
          </w:tcPr>
          <w:p w14:paraId="5113903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“认知地图 + 选项”</w:t>
            </w:r>
          </w:p>
        </w:tc>
        <w:tc>
          <w:tcPr>
            <w:tcW w:w="3439" w:type="dxa"/>
            <w:shd w:val="clear"/>
            <w:vAlign w:val="center"/>
          </w:tcPr>
          <w:p w14:paraId="5642A2C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“完整概览 + 可选入口”</w:t>
            </w:r>
          </w:p>
        </w:tc>
      </w:tr>
      <w:tr w14:paraId="53C9A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213" w:type="dxa"/>
            <w:shd w:val="clear"/>
            <w:vAlign w:val="center"/>
          </w:tcPr>
          <w:p w14:paraId="4164D8E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扩展方式</w:t>
            </w:r>
          </w:p>
        </w:tc>
        <w:tc>
          <w:tcPr>
            <w:tcW w:w="2621" w:type="dxa"/>
            <w:shd w:val="clear"/>
            <w:vAlign w:val="center"/>
          </w:tcPr>
          <w:p w14:paraId="0A8D048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用户点击选项展开</w:t>
            </w:r>
          </w:p>
        </w:tc>
        <w:tc>
          <w:tcPr>
            <w:tcW w:w="3439" w:type="dxa"/>
            <w:shd w:val="clear"/>
            <w:vAlign w:val="center"/>
          </w:tcPr>
          <w:p w14:paraId="017DA92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用户追问或主动探索时展开</w:t>
            </w:r>
          </w:p>
        </w:tc>
      </w:tr>
    </w:tbl>
    <w:p w14:paraId="0ED9EBDB">
      <w:pPr>
        <w:keepNext w:val="0"/>
        <w:keepLines w:val="0"/>
        <w:widowControl/>
        <w:suppressLineNumbers w:val="0"/>
        <w:spacing w:line="240" w:lineRule="auto"/>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B125352">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这个修正方案你觉得合适吗？如果确认，我们可以进一步细化“领域概览”的内容模板（比如每个部分的具体写法规范），或者把它变成一个可复用的 Prompt，嵌入到知识花园的“领域探索”能力中。</w:t>
      </w:r>
    </w:p>
    <w:p w14:paraId="09D545A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pPr>
      <w:bookmarkStart w:id="0" w:name="_GoBack"/>
      <w:bookmarkEnd w:id="0"/>
    </w:p>
    <w:p w14:paraId="4EDE27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i w:val="0"/>
          <w:iCs w:val="0"/>
          <w:caps w:val="0"/>
          <w:spacing w:val="4"/>
          <w:sz w:val="21"/>
          <w:szCs w:val="21"/>
        </w:rPr>
      </w:pPr>
      <w:r>
        <w:rPr>
          <w:rFonts w:ascii="Consolas" w:hAnsi="Consolas" w:eastAsia="Consolas" w:cs="Consolas"/>
          <w:i w:val="0"/>
          <w:iCs w:val="0"/>
          <w:caps w:val="0"/>
          <w:color w:val="AFAFAF"/>
          <w:spacing w:val="4"/>
          <w:sz w:val="21"/>
          <w:szCs w:val="21"/>
          <w:bdr w:val="none" w:color="auto" w:sz="0" w:space="0"/>
        </w:rPr>
        <w:t>#</w:t>
      </w:r>
      <w:r>
        <w:rPr>
          <w:rStyle w:val="12"/>
          <w:rFonts w:hint="default" w:ascii="Consolas" w:hAnsi="Consolas" w:eastAsia="Consolas" w:cs="Consolas"/>
          <w:i w:val="0"/>
          <w:iCs w:val="0"/>
          <w:caps w:val="0"/>
          <w:spacing w:val="4"/>
          <w:sz w:val="21"/>
          <w:szCs w:val="21"/>
          <w:bdr w:val="none" w:color="auto" w:sz="0" w:space="0"/>
        </w:rPr>
        <w:t> 横纵分析法 Deep Research Prompt</w:t>
      </w:r>
      <w:r>
        <w:rPr>
          <w:rFonts w:hint="default" w:ascii="Consolas" w:hAnsi="Consolas" w:eastAsia="Consolas" w:cs="Consolas"/>
          <w:i w:val="0"/>
          <w:iCs w:val="0"/>
          <w:caps w:val="0"/>
          <w:color w:val="AFAFAF"/>
          <w:spacing w:val="4"/>
          <w:sz w:val="21"/>
          <w:szCs w:val="21"/>
          <w:bdr w:val="none" w:color="auto" w:sz="0" w:space="0"/>
        </w:rPr>
        <w:t>&gt;</w:t>
      </w:r>
      <w:r>
        <w:rPr>
          <w:rStyle w:val="12"/>
          <w:rFonts w:hint="default" w:ascii="Consolas" w:hAnsi="Consolas" w:eastAsia="Consolas" w:cs="Consolas"/>
          <w:i w:val="0"/>
          <w:iCs w:val="0"/>
          <w:caps w:val="0"/>
          <w:spacing w:val="4"/>
          <w:sz w:val="21"/>
          <w:szCs w:val="21"/>
          <w:bdr w:val="none" w:color="auto" w:sz="0" w:space="0"/>
        </w:rPr>
        <w:t> 使用方法：将下方 Prompt 复制到任何支持 Deep Research 的模型中，只需修改开头的「研究对象」一行即可。---</w:t>
      </w:r>
      <w:r>
        <w:rPr>
          <w:rFonts w:hint="default" w:ascii="Consolas" w:hAnsi="Consolas" w:eastAsia="Consolas" w:cs="Consolas"/>
          <w:i w:val="0"/>
          <w:iCs w:val="0"/>
          <w:caps w:val="0"/>
          <w:color w:val="AFAFAF"/>
          <w:spacing w:val="4"/>
          <w:sz w:val="21"/>
          <w:szCs w:val="21"/>
          <w:bdr w:val="none" w:color="auto" w:sz="0" w:space="0"/>
        </w:rPr>
        <w:t>#</w:t>
      </w:r>
      <w:r>
        <w:rPr>
          <w:rFonts w:hint="default" w:ascii="Consolas" w:hAnsi="Consolas" w:eastAsia="Consolas" w:cs="Consolas"/>
          <w:i/>
          <w:iCs/>
          <w:caps w:val="0"/>
          <w:color w:val="AFAFAF"/>
          <w:spacing w:val="4"/>
          <w:sz w:val="21"/>
          <w:szCs w:val="21"/>
          <w:bdr w:val="none" w:color="auto" w:sz="0" w:space="0"/>
        </w:rPr>
        <w:t># Prompt 正文</w:t>
      </w:r>
      <w:r>
        <w:rPr>
          <w:rStyle w:val="12"/>
          <w:rFonts w:hint="default" w:ascii="Consolas" w:hAnsi="Consolas" w:eastAsia="Consolas" w:cs="Consolas"/>
          <w:i w:val="0"/>
          <w:iCs w:val="0"/>
          <w:caps w:val="0"/>
          <w:spacing w:val="4"/>
          <w:sz w:val="21"/>
          <w:szCs w:val="21"/>
          <w:bdr w:val="none" w:color="auto" w:sz="0" w:space="0"/>
        </w:rPr>
        <w:t>```</w:t>
      </w:r>
      <w:r>
        <w:rPr>
          <w:rFonts w:hint="default" w:ascii="Consolas" w:hAnsi="Consolas" w:eastAsia="Consolas" w:cs="Consolas"/>
          <w:i w:val="0"/>
          <w:iCs w:val="0"/>
          <w:caps w:val="0"/>
          <w:color w:val="AFAFAF"/>
          <w:spacing w:val="4"/>
          <w:sz w:val="21"/>
          <w:szCs w:val="21"/>
          <w:bdr w:val="none" w:color="auto" w:sz="0" w:space="0"/>
        </w:rPr>
        <w:t>&gt;</w:t>
      </w:r>
      <w:r>
        <w:rPr>
          <w:rStyle w:val="12"/>
          <w:rFonts w:hint="default" w:ascii="Consolas" w:hAnsi="Consolas" w:eastAsia="Consolas" w:cs="Consolas"/>
          <w:i w:val="0"/>
          <w:iCs w:val="0"/>
          <w:caps w:val="0"/>
          <w:spacing w:val="4"/>
          <w:sz w:val="21"/>
          <w:szCs w:val="21"/>
          <w:bdr w:val="none" w:color="auto" w:sz="0" w:space="0"/>
        </w:rPr>
        <w:t> 横纵分析法 by 数字生命卡兹克</w:t>
      </w:r>
      <w:r>
        <w:rPr>
          <w:rFonts w:hint="default" w:ascii="Consolas" w:hAnsi="Consolas" w:eastAsia="Consolas" w:cs="Consolas"/>
          <w:i w:val="0"/>
          <w:iCs w:val="0"/>
          <w:caps w:val="0"/>
          <w:color w:val="AFAFAF"/>
          <w:spacing w:val="4"/>
          <w:sz w:val="21"/>
          <w:szCs w:val="21"/>
          <w:bdr w:val="none" w:color="auto" w:sz="0" w:space="0"/>
        </w:rPr>
        <w:t>#</w:t>
      </w:r>
      <w:r>
        <w:rPr>
          <w:rFonts w:hint="default" w:ascii="Consolas" w:hAnsi="Consolas" w:eastAsia="Consolas" w:cs="Consolas"/>
          <w:i/>
          <w:iCs/>
          <w:caps w:val="0"/>
          <w:color w:val="AFAFAF"/>
          <w:spacing w:val="4"/>
          <w:sz w:val="21"/>
          <w:szCs w:val="21"/>
          <w:bdr w:val="none" w:color="auto" w:sz="0" w:space="0"/>
        </w:rPr>
        <w:t># 变量定义</w:t>
      </w:r>
      <w:r>
        <w:rPr>
          <w:rStyle w:val="12"/>
          <w:rFonts w:hint="default" w:ascii="Consolas" w:hAnsi="Consolas" w:eastAsia="Consolas" w:cs="Consolas"/>
          <w:i w:val="0"/>
          <w:iCs w:val="0"/>
          <w:caps w:val="0"/>
          <w:spacing w:val="4"/>
          <w:sz w:val="21"/>
          <w:szCs w:val="21"/>
          <w:bdr w:val="none" w:color="auto" w:sz="0" w:space="0"/>
        </w:rPr>
        <w:t>研究对象 = 「此处替换为你的研究对象名」（以下所有提到「研究对象」的地方，都指代上面定义的内容。使用时只需修改等号右边的内容即可。）---你是一位资深的技术与商业研究分析师。请使用「横纵分析法」对「研究对象」进行一份完整的深度研究报告。横纵分析法包含两个维度：---</w:t>
      </w:r>
      <w:r>
        <w:rPr>
          <w:rFonts w:hint="default" w:ascii="Consolas" w:hAnsi="Consolas" w:eastAsia="Consolas" w:cs="Consolas"/>
          <w:i w:val="0"/>
          <w:iCs w:val="0"/>
          <w:caps w:val="0"/>
          <w:color w:val="AFAFAF"/>
          <w:spacing w:val="4"/>
          <w:sz w:val="21"/>
          <w:szCs w:val="21"/>
          <w:bdr w:val="none" w:color="auto" w:sz="0" w:space="0"/>
        </w:rPr>
        <w:t>#</w:t>
      </w:r>
      <w:r>
        <w:rPr>
          <w:rFonts w:hint="default" w:ascii="Consolas" w:hAnsi="Consolas" w:eastAsia="Consolas" w:cs="Consolas"/>
          <w:i/>
          <w:iCs/>
          <w:caps w:val="0"/>
          <w:color w:val="AFAFAF"/>
          <w:spacing w:val="4"/>
          <w:sz w:val="21"/>
          <w:szCs w:val="21"/>
          <w:bdr w:val="none" w:color="auto" w:sz="0" w:space="0"/>
        </w:rPr>
        <w:t>## 一、纵向分析（Diachronic / Longitudinal）</w:t>
      </w:r>
      <w:r>
        <w:rPr>
          <w:rStyle w:val="12"/>
          <w:rFonts w:hint="default" w:ascii="Consolas" w:hAnsi="Consolas" w:eastAsia="Consolas" w:cs="Consolas"/>
          <w:i w:val="0"/>
          <w:iCs w:val="0"/>
          <w:caps w:val="0"/>
          <w:spacing w:val="4"/>
          <w:sz w:val="21"/>
          <w:szCs w:val="21"/>
          <w:bdr w:val="none" w:color="auto" w:sz="0" w:space="0"/>
        </w:rPr>
        <w:t>沿时间轴，完整还原「研究对象」从诞生到现在的发展全貌。要求如下：1. **起源追溯**：它诞生的背景是什么？基于什么技术/理念/需求而来？创始团队或核心推动者是谁？当时的行业环境是什么样的？2. **诞生节点**：明确的首次发布/成立/提出时间，以及最初的形态和定位。3. **演进历程**：从诞生到现在，按时间顺序梳理所有关键节点。包括但不限于：重大版本更新、融资事件、团队变动、战略转型、技术架构变化、用户规模里程碑、重大合作或收购、公关危机或争议事件。4. **决策逻辑**：在每个关键节点上，尽可能还原决策背后的原因。为什么选了A而不是B？当时面对的约束条件是什么？5. **叙事要求**：不要写成干巴巴的年表。用故事的方式把发展史串起来，让读者能感受到因果关系和时代脉络。越详细、越多元越好，把相关的人物、事件、背景信息都拽进来。---</w:t>
      </w:r>
      <w:r>
        <w:rPr>
          <w:rFonts w:hint="default" w:ascii="Consolas" w:hAnsi="Consolas" w:eastAsia="Consolas" w:cs="Consolas"/>
          <w:i w:val="0"/>
          <w:iCs w:val="0"/>
          <w:caps w:val="0"/>
          <w:color w:val="AFAFAF"/>
          <w:spacing w:val="4"/>
          <w:sz w:val="21"/>
          <w:szCs w:val="21"/>
          <w:bdr w:val="none" w:color="auto" w:sz="0" w:space="0"/>
        </w:rPr>
        <w:t>#</w:t>
      </w:r>
      <w:r>
        <w:rPr>
          <w:rFonts w:hint="default" w:ascii="Consolas" w:hAnsi="Consolas" w:eastAsia="Consolas" w:cs="Consolas"/>
          <w:i/>
          <w:iCs/>
          <w:caps w:val="0"/>
          <w:color w:val="AFAFAF"/>
          <w:spacing w:val="4"/>
          <w:sz w:val="21"/>
          <w:szCs w:val="21"/>
          <w:bdr w:val="none" w:color="auto" w:sz="0" w:space="0"/>
        </w:rPr>
        <w:t>## 二、横向分析（Synchronic / Cross-sectional）</w:t>
      </w:r>
      <w:r>
        <w:rPr>
          <w:rStyle w:val="12"/>
          <w:rFonts w:hint="default" w:ascii="Consolas" w:hAnsi="Consolas" w:eastAsia="Consolas" w:cs="Consolas"/>
          <w:i w:val="0"/>
          <w:iCs w:val="0"/>
          <w:caps w:val="0"/>
          <w:spacing w:val="4"/>
          <w:sz w:val="21"/>
          <w:szCs w:val="21"/>
          <w:bdr w:val="none" w:color="auto" w:sz="0" w:space="0"/>
        </w:rPr>
        <w:t>以当前时间点为切面，将「研究对象」与同赛道的竞品/同类进行全面对比。**首先判断竞品情况**，分为三种场景：- **场景A：无直接竞品。** 如果「研究对象」是一个全新品类或独占性极强的领域，没有可直接对比的竞品，则跳过逐一对比，改为分析：它为什么没有竞品？是品类太新、壁垒太高、还是市场太小？未来最可能从哪个方向冒出竞争者？有没有间接替代方案或上一代的解决方式可以作为参照？- **场景B：少量竞品（1-2个）。** 逐一深入对比，每个竞品展开详细分析。- **场景C：竞品充分（3个及以上）。** 选取最具代表性的3-5个进行对比，其余可简要提及。**对比维度**（根据「研究对象」的类型灵活调整）：1. **核心差异对比**：   - 技术路线/核心方法论/底层逻辑   - 产品形态/商业模式/组织结构   - 目标用户/受众/适用场景   - 核心优势与明显短板   - 定价策略/资源投入/规模体量2. **用户视角**：每个竞品的真实用户口碑如何？社区评价、使用体验中被提及最多的优点和槽点分别是什么？用户实际的使用方式和官方定位有没有偏差？3. **生态位分析**：在整个赛道的版图中，「研究对象」占据的是什么位置？它填补了什么空白，还是在跟谁正面竞争？4. **趋势判断**：基于横向对比，你认为「研究对象」在竞争格局中的走向是什么？它的机会和风险各是什么？---</w:t>
      </w:r>
      <w:r>
        <w:rPr>
          <w:rFonts w:hint="default" w:ascii="Consolas" w:hAnsi="Consolas" w:eastAsia="Consolas" w:cs="Consolas"/>
          <w:i w:val="0"/>
          <w:iCs w:val="0"/>
          <w:caps w:val="0"/>
          <w:color w:val="AFAFAF"/>
          <w:spacing w:val="4"/>
          <w:sz w:val="21"/>
          <w:szCs w:val="21"/>
          <w:bdr w:val="none" w:color="auto" w:sz="0" w:space="0"/>
        </w:rPr>
        <w:t>#</w:t>
      </w:r>
      <w:r>
        <w:rPr>
          <w:rFonts w:hint="default" w:ascii="Consolas" w:hAnsi="Consolas" w:eastAsia="Consolas" w:cs="Consolas"/>
          <w:i/>
          <w:iCs/>
          <w:caps w:val="0"/>
          <w:color w:val="AFAFAF"/>
          <w:spacing w:val="4"/>
          <w:sz w:val="21"/>
          <w:szCs w:val="21"/>
          <w:bdr w:val="none" w:color="auto" w:sz="0" w:space="0"/>
        </w:rPr>
        <w:t>## 三、写作风格要求</w:t>
      </w:r>
      <w:r>
        <w:rPr>
          <w:rStyle w:val="12"/>
          <w:rFonts w:hint="default" w:ascii="Consolas" w:hAnsi="Consolas" w:eastAsia="Consolas" w:cs="Consolas"/>
          <w:i w:val="0"/>
          <w:iCs w:val="0"/>
          <w:caps w:val="0"/>
          <w:spacing w:val="4"/>
          <w:sz w:val="21"/>
          <w:szCs w:val="21"/>
          <w:bdr w:val="none" w:color="auto" w:sz="0" w:space="0"/>
        </w:rPr>
        <w:t>这不是一份冷冰冰的咨询报告，而是一篇让人能从头读到尾的深度研究。请遵循以下风格要求：1. **可读性优先**：写得像一篇优质的深度报道或非虚构特稿，有节奏感，有画面感。读者应该能被内容本身吸引着往下读，而不是靠目录跳着看。2. **叙事驱动，不是罗列驱动**：纵向部分要有故事弧线，有起承转合。比如一个产品为什么在某个时间点突然爆发，背后的铺垫是什么，转折是什么。不要写成"2023年1月发布了A，2023年3月发布了B"这种流水账。3. **观点要有，但必须建立在事实之上**：鼓励你给出判断和洞察，但每一个观点都必须有事实支撑。先摆事实，再给判断。如果是推测，明确标注。4. **用人话写**：避免咨询公司式的套话和空洞的形容词（如"赋能""抓手""打造闭环"）。用具体的细节和例子代替概括性陈述。5. **对比要有温度**：横向对比不要写成参数对照表的文字版。要讲清楚每个竞品"活成了什么样"，用户选它的真实理由是什么，而不只是罗列功能差异。---</w:t>
      </w:r>
      <w:r>
        <w:rPr>
          <w:rFonts w:hint="default" w:ascii="Consolas" w:hAnsi="Consolas" w:eastAsia="Consolas" w:cs="Consolas"/>
          <w:i w:val="0"/>
          <w:iCs w:val="0"/>
          <w:caps w:val="0"/>
          <w:color w:val="AFAFAF"/>
          <w:spacing w:val="4"/>
          <w:sz w:val="21"/>
          <w:szCs w:val="21"/>
          <w:bdr w:val="none" w:color="auto" w:sz="0" w:space="0"/>
        </w:rPr>
        <w:t>#</w:t>
      </w:r>
      <w:r>
        <w:rPr>
          <w:rFonts w:hint="default" w:ascii="Consolas" w:hAnsi="Consolas" w:eastAsia="Consolas" w:cs="Consolas"/>
          <w:i/>
          <w:iCs/>
          <w:caps w:val="0"/>
          <w:color w:val="AFAFAF"/>
          <w:spacing w:val="4"/>
          <w:sz w:val="21"/>
          <w:szCs w:val="21"/>
          <w:bdr w:val="none" w:color="auto" w:sz="0" w:space="0"/>
        </w:rPr>
        <w:t>## 四、篇幅要求</w:t>
      </w:r>
      <w:r>
        <w:rPr>
          <w:rStyle w:val="12"/>
          <w:rFonts w:hint="default" w:ascii="Consolas" w:hAnsi="Consolas" w:eastAsia="Consolas" w:cs="Consolas"/>
          <w:i w:val="0"/>
          <w:iCs w:val="0"/>
          <w:caps w:val="0"/>
          <w:spacing w:val="4"/>
          <w:sz w:val="21"/>
          <w:szCs w:val="21"/>
          <w:bdr w:val="none" w:color="auto" w:sz="0" w:space="0"/>
        </w:rPr>
        <w:t>根据「研究对象」的复杂度，自适应调整篇幅：- **纵向分析**：6000-15000字。这是报告的主体，篇幅应该最重。历史越长、节点越多的对象靠近上限，新生事物靠近下限。核心原则是把故事讲完整、讲透，每个关键节点都值得展开写，不要为了压缩而跳过重要细节。宁可写长写细，也不要蜻蜓点水。- **横向分析**：3000-10000字。竞品越多篇幅越长。场景A（无竞品）可以控制在3000字左右，把分析重点放在替代方案和潜在竞争者上。场景C（竞品充分）每个主要竞品至少展开1500字以上的独立分析，不要一笔带过。- **横纵交汇总结**：1500-3000字。这是整篇报告的精华段，不要写成前面内容的缩写版，要给出新的、综合性的判断。- **全文总计**：10000-30000字。不要怕长，研究报告的价值在于深度和完整度。写到该停的地方自然停，但绝不能因为篇幅焦虑而牺牲信息密度。---</w:t>
      </w:r>
      <w:r>
        <w:rPr>
          <w:rFonts w:hint="default" w:ascii="Consolas" w:hAnsi="Consolas" w:eastAsia="Consolas" w:cs="Consolas"/>
          <w:i w:val="0"/>
          <w:iCs w:val="0"/>
          <w:caps w:val="0"/>
          <w:color w:val="AFAFAF"/>
          <w:spacing w:val="4"/>
          <w:sz w:val="21"/>
          <w:szCs w:val="21"/>
          <w:bdr w:val="none" w:color="auto" w:sz="0" w:space="0"/>
        </w:rPr>
        <w:t>#</w:t>
      </w:r>
      <w:r>
        <w:rPr>
          <w:rFonts w:hint="default" w:ascii="Consolas" w:hAnsi="Consolas" w:eastAsia="Consolas" w:cs="Consolas"/>
          <w:i/>
          <w:iCs/>
          <w:caps w:val="0"/>
          <w:color w:val="AFAFAF"/>
          <w:spacing w:val="4"/>
          <w:sz w:val="21"/>
          <w:szCs w:val="21"/>
          <w:bdr w:val="none" w:color="auto" w:sz="0" w:space="0"/>
        </w:rPr>
        <w:t>## 五、输出格式要求</w:t>
      </w:r>
      <w:r>
        <w:rPr>
          <w:rStyle w:val="12"/>
          <w:rFonts w:hint="default" w:ascii="Consolas" w:hAnsi="Consolas" w:eastAsia="Consolas" w:cs="Consolas"/>
          <w:i w:val="0"/>
          <w:iCs w:val="0"/>
          <w:caps w:val="0"/>
          <w:spacing w:val="4"/>
          <w:sz w:val="21"/>
          <w:szCs w:val="21"/>
          <w:bdr w:val="none" w:color="auto" w:sz="0" w:space="0"/>
        </w:rPr>
        <w:t>1. 先输出纵向分析（发展史叙事），再输出横向分析（竞品对比）2. 纵向部分以时间叙事为主线，但不要用纯粹的列表格式，要有可读性3. 横向部分可以适当使用对比表格辅助，但核心分析必须是文字论述4. 在报告最后，加一段「横纵交汇」的总结：把纵向发展脉络和横向竞争格局结合起来，给出你对「研究对象」当前所处位置和未来走向的判断5. 所有信息尽可能标注来源或时间节点，确保可追溯6. 如果某些信息无法确认，明确标注为推测或未经证实，不要编造---</w:t>
      </w:r>
      <w:r>
        <w:rPr>
          <w:rFonts w:hint="default" w:ascii="Consolas" w:hAnsi="Consolas" w:eastAsia="Consolas" w:cs="Consolas"/>
          <w:i w:val="0"/>
          <w:iCs w:val="0"/>
          <w:caps w:val="0"/>
          <w:color w:val="AFAFAF"/>
          <w:spacing w:val="4"/>
          <w:sz w:val="21"/>
          <w:szCs w:val="21"/>
          <w:bdr w:val="none" w:color="auto" w:sz="0" w:space="0"/>
        </w:rPr>
        <w:t>#</w:t>
      </w:r>
      <w:r>
        <w:rPr>
          <w:rFonts w:hint="default" w:ascii="Consolas" w:hAnsi="Consolas" w:eastAsia="Consolas" w:cs="Consolas"/>
          <w:i/>
          <w:iCs/>
          <w:caps w:val="0"/>
          <w:color w:val="AFAFAF"/>
          <w:spacing w:val="4"/>
          <w:sz w:val="21"/>
          <w:szCs w:val="21"/>
          <w:bdr w:val="none" w:color="auto" w:sz="0" w:space="0"/>
        </w:rPr>
        <w:t>## 适用范围说明</w:t>
      </w:r>
      <w:r>
        <w:rPr>
          <w:rStyle w:val="12"/>
          <w:rFonts w:hint="default" w:ascii="Consolas" w:hAnsi="Consolas" w:eastAsia="Consolas" w:cs="Consolas"/>
          <w:i w:val="0"/>
          <w:iCs w:val="0"/>
          <w:caps w:val="0"/>
          <w:spacing w:val="4"/>
          <w:sz w:val="21"/>
          <w:szCs w:val="21"/>
          <w:bdr w:val="none" w:color="auto" w:sz="0" w:space="0"/>
        </w:rPr>
        <w:t>此分析法适用于以下类型的研究对象：- **产品/工具**：如 Hermes Agent、Cursor、Claude Code- **公司/组织**：如 Anthropic、字节跳动、OpenAI- **技术概念**：如 MCP协议、RAG、Agent框架- **人物**：如某个行业关键人物的职业轨迹与同期人物的对比请根据「研究对象」的具体类型，灵活调整纵向和横向分析中的具体维度。核心原则不变：纵向追时间深度，横向追同期广度，最终交汇出判断。```</w:t>
      </w:r>
    </w:p>
    <w:p w14:paraId="586870B3">
      <w:pPr>
        <w:spacing w:after="120" w:line="360" w:lineRule="auto"/>
        <w:ind w:left="0" w:leftChars="0" w:firstLine="480" w:firstLineChars="200"/>
        <w:jc w:val="both"/>
        <w:rPr>
          <w:rFonts w:eastAsia="宋体"/>
          <w:b w:val="0"/>
          <w:i w:val="0"/>
          <w:strike w:val="0"/>
          <w:color w:val="auto"/>
          <w:sz w:val="24"/>
          <w:u w:val="none"/>
        </w:rPr>
      </w:pPr>
    </w:p>
    <w:p w14:paraId="22FD01FE">
      <w:pPr>
        <w:spacing w:after="120" w:line="360" w:lineRule="auto"/>
        <w:ind w:left="0" w:leftChars="0" w:firstLine="480" w:firstLineChars="200"/>
        <w:jc w:val="both"/>
        <w:rPr>
          <w:rFonts w:eastAsia="宋体"/>
          <w:b w:val="0"/>
          <w:i w:val="0"/>
          <w:strike w:val="0"/>
          <w:color w:val="auto"/>
          <w:sz w:val="24"/>
          <w:u w:val="none"/>
        </w:rPr>
      </w:pPr>
    </w:p>
    <w:p w14:paraId="458A2A42">
      <w:pPr>
        <w:rPr>
          <w:rFonts w:hint="default" w:ascii="Consolas" w:hAnsi="Consolas" w:eastAsia="Consolas" w:cs="Consolas"/>
          <w:i w:val="0"/>
          <w:iCs w:val="0"/>
          <w:caps w:val="0"/>
          <w:color w:val="0F1115"/>
          <w:spacing w:val="0"/>
          <w:kern w:val="2"/>
          <w:sz w:val="19"/>
          <w:szCs w:val="19"/>
          <w:shd w:val="clear" w:fill="EBEEF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CBA69"/>
    <w:multiLevelType w:val="singleLevel"/>
    <w:tmpl w:val="8D7CBA69"/>
    <w:lvl w:ilvl="0" w:tentative="0">
      <w:start w:val="1"/>
      <w:numFmt w:val="bullet"/>
      <w:lvlText w:val=""/>
      <w:lvlJc w:val="left"/>
      <w:pPr>
        <w:ind w:left="720" w:hanging="360"/>
      </w:pPr>
      <w:rPr>
        <w:rFonts w:hint="default" w:ascii="Symbol" w:hAnsi="Symbol" w:cs="Symbol"/>
        <w:sz w:val="20"/>
      </w:rPr>
    </w:lvl>
  </w:abstractNum>
  <w:abstractNum w:abstractNumId="1">
    <w:nsid w:val="A3B4BBA2"/>
    <w:multiLevelType w:val="singleLevel"/>
    <w:tmpl w:val="A3B4BBA2"/>
    <w:lvl w:ilvl="0" w:tentative="0">
      <w:start w:val="1"/>
      <w:numFmt w:val="bullet"/>
      <w:lvlText w:val=""/>
      <w:lvlJc w:val="left"/>
      <w:pPr>
        <w:ind w:left="720" w:hanging="360"/>
      </w:pPr>
      <w:rPr>
        <w:rFonts w:hint="default" w:ascii="Symbol" w:hAnsi="Symbol" w:cs="Symbol"/>
        <w:sz w:val="20"/>
      </w:rPr>
    </w:lvl>
  </w:abstractNum>
  <w:abstractNum w:abstractNumId="2">
    <w:nsid w:val="C0ACF13B"/>
    <w:multiLevelType w:val="singleLevel"/>
    <w:tmpl w:val="C0ACF13B"/>
    <w:lvl w:ilvl="0" w:tentative="0">
      <w:start w:val="1"/>
      <w:numFmt w:val="bullet"/>
      <w:lvlText w:val=""/>
      <w:lvlJc w:val="left"/>
      <w:pPr>
        <w:ind w:left="720" w:hanging="360"/>
      </w:pPr>
      <w:rPr>
        <w:rFonts w:hint="default" w:ascii="Symbol" w:hAnsi="Symbol" w:cs="Symbol"/>
        <w:sz w:val="20"/>
      </w:rPr>
    </w:lvl>
  </w:abstractNum>
  <w:abstractNum w:abstractNumId="3">
    <w:nsid w:val="C737C5A2"/>
    <w:multiLevelType w:val="singleLevel"/>
    <w:tmpl w:val="C737C5A2"/>
    <w:lvl w:ilvl="0" w:tentative="0">
      <w:start w:val="1"/>
      <w:numFmt w:val="bullet"/>
      <w:lvlText w:val=""/>
      <w:lvlJc w:val="left"/>
      <w:pPr>
        <w:ind w:left="720" w:hanging="360"/>
      </w:pPr>
      <w:rPr>
        <w:rFonts w:hint="default" w:ascii="Symbol" w:hAnsi="Symbol" w:cs="Symbol"/>
        <w:sz w:val="20"/>
      </w:rPr>
    </w:lvl>
  </w:abstractNum>
  <w:abstractNum w:abstractNumId="4">
    <w:nsid w:val="E3C64B49"/>
    <w:multiLevelType w:val="singleLevel"/>
    <w:tmpl w:val="E3C64B49"/>
    <w:lvl w:ilvl="0" w:tentative="0">
      <w:start w:val="1"/>
      <w:numFmt w:val="bullet"/>
      <w:lvlText w:val=""/>
      <w:lvlJc w:val="left"/>
      <w:pPr>
        <w:ind w:left="720" w:hanging="360"/>
      </w:pPr>
      <w:rPr>
        <w:rFonts w:hint="default" w:ascii="Symbol" w:hAnsi="Symbol" w:cs="Symbol"/>
        <w:sz w:val="20"/>
      </w:rPr>
    </w:lvl>
  </w:abstractNum>
  <w:abstractNum w:abstractNumId="5">
    <w:nsid w:val="F966EBC9"/>
    <w:multiLevelType w:val="singleLevel"/>
    <w:tmpl w:val="F966EBC9"/>
    <w:lvl w:ilvl="0" w:tentative="0">
      <w:start w:val="1"/>
      <w:numFmt w:val="bullet"/>
      <w:lvlText w:val=""/>
      <w:lvlJc w:val="left"/>
      <w:pPr>
        <w:ind w:left="720" w:hanging="360"/>
      </w:pPr>
      <w:rPr>
        <w:rFonts w:hint="default" w:ascii="Symbol" w:hAnsi="Symbol" w:cs="Symbol"/>
        <w:sz w:val="20"/>
      </w:rPr>
    </w:lvl>
  </w:abstractNum>
  <w:abstractNum w:abstractNumId="6">
    <w:nsid w:val="0EF75494"/>
    <w:multiLevelType w:val="singleLevel"/>
    <w:tmpl w:val="0EF75494"/>
    <w:lvl w:ilvl="0" w:tentative="0">
      <w:start w:val="1"/>
      <w:numFmt w:val="bullet"/>
      <w:lvlText w:val=""/>
      <w:lvlJc w:val="left"/>
      <w:pPr>
        <w:ind w:left="720" w:hanging="360"/>
      </w:pPr>
      <w:rPr>
        <w:rFonts w:hint="default" w:ascii="Symbol" w:hAnsi="Symbol" w:cs="Symbol"/>
        <w:sz w:val="20"/>
      </w:rPr>
    </w:lvl>
  </w:abstractNum>
  <w:abstractNum w:abstractNumId="7">
    <w:nsid w:val="3427058D"/>
    <w:multiLevelType w:val="multilevel"/>
    <w:tmpl w:val="3427058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8">
    <w:nsid w:val="6379FE62"/>
    <w:multiLevelType w:val="singleLevel"/>
    <w:tmpl w:val="6379FE62"/>
    <w:lvl w:ilvl="0" w:tentative="0">
      <w:start w:val="1"/>
      <w:numFmt w:val="bullet"/>
      <w:lvlText w:val=""/>
      <w:lvlJc w:val="left"/>
      <w:pPr>
        <w:ind w:left="720" w:hanging="360"/>
      </w:pPr>
      <w:rPr>
        <w:rFonts w:hint="default" w:ascii="Symbol" w:hAnsi="Symbol" w:cs="Symbol"/>
        <w:sz w:val="20"/>
      </w:rPr>
    </w:lvl>
  </w:abstractNum>
  <w:abstractNum w:abstractNumId="9">
    <w:nsid w:val="71E6857B"/>
    <w:multiLevelType w:val="singleLevel"/>
    <w:tmpl w:val="71E6857B"/>
    <w:lvl w:ilvl="0" w:tentative="0">
      <w:start w:val="1"/>
      <w:numFmt w:val="bullet"/>
      <w:lvlText w:val=""/>
      <w:lvlJc w:val="left"/>
      <w:pPr>
        <w:ind w:left="720" w:hanging="360"/>
      </w:pPr>
      <w:rPr>
        <w:rFonts w:hint="default" w:ascii="Symbol" w:hAnsi="Symbol" w:cs="Symbol"/>
        <w:sz w:val="20"/>
      </w:rPr>
    </w:lvl>
  </w:abstractNum>
  <w:abstractNum w:abstractNumId="10">
    <w:nsid w:val="7B54098C"/>
    <w:multiLevelType w:val="singleLevel"/>
    <w:tmpl w:val="7B54098C"/>
    <w:lvl w:ilvl="0" w:tentative="0">
      <w:start w:val="1"/>
      <w:numFmt w:val="bullet"/>
      <w:lvlText w:val=""/>
      <w:lvlJc w:val="left"/>
      <w:pPr>
        <w:ind w:left="720" w:hanging="360"/>
      </w:pPr>
      <w:rPr>
        <w:rFonts w:hint="default" w:ascii="Symbol" w:hAnsi="Symbol" w:cs="Symbol"/>
        <w:sz w:val="20"/>
      </w:rPr>
    </w:lvl>
  </w:abstractNum>
  <w:num w:numId="1">
    <w:abstractNumId w:val="7"/>
  </w:num>
  <w:num w:numId="2">
    <w:abstractNumId w:val="2"/>
  </w:num>
  <w:num w:numId="3">
    <w:abstractNumId w:val="5"/>
  </w:num>
  <w:num w:numId="4">
    <w:abstractNumId w:val="0"/>
  </w:num>
  <w:num w:numId="5">
    <w:abstractNumId w:val="8"/>
  </w:num>
  <w:num w:numId="6">
    <w:abstractNumId w:val="1"/>
  </w:num>
  <w:num w:numId="7">
    <w:abstractNumId w:val="4"/>
  </w:num>
  <w:num w:numId="8">
    <w:abstractNumId w:val="10"/>
  </w:num>
  <w:num w:numId="9">
    <w:abstractNumId w:val="9"/>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A62E37"/>
    <w:rsid w:val="41D4693B"/>
    <w:rsid w:val="4BE51778"/>
    <w:rsid w:val="57951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930</Words>
  <Characters>1122</Characters>
  <Lines>0</Lines>
  <Paragraphs>0</Paragraphs>
  <TotalTime>1989</TotalTime>
  <ScaleCrop>false</ScaleCrop>
  <LinksUpToDate>false</LinksUpToDate>
  <CharactersWithSpaces>1141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2026-08-22T08:46:00Z</dcterms:created>
  <dc:creator>张浅月(2025012192)</dc:creator>
  <cp:lastModifiedBy>张浅月(2025012192)</cp:lastModifiedBy>
  <dcterms:modified xsi:type="dcterms:W3CDTF">2026-08-24T00:31:56Z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844531F80515426ABC7C793E616DD82D_11</vt:lpwstr>
  </property>
  <property fmtid="{D5CDD505-2E9C-101B-9397-08002B2CF9AE}" pid="4" name="KSOTemplateDocerSaveRecord">
    <vt:lpwstr>eyJoZGlkIjoiMzEwNTM5NzYwMDRjMzkwZTVkZjY2ODkwMGIxNGU0OTUiLCJ1c2VySWQiOiIxNzM1NDIxNjUxIn0=</vt:lpwstr>
  </property>
</Properties>
</file>