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A4D" w:rsidRDefault="007618FF" w:rsidP="00D61F4B">
      <w:pPr>
        <w:spacing w:line="360" w:lineRule="auto"/>
      </w:pPr>
      <w:r>
        <w:rPr>
          <w:rFonts w:hint="eastAsia"/>
        </w:rPr>
        <w:t>台站处演示问题</w:t>
      </w:r>
    </w:p>
    <w:p w:rsidR="007618FF" w:rsidRDefault="007618FF" w:rsidP="009A2B8F">
      <w:pPr>
        <w:pStyle w:val="a3"/>
        <w:numPr>
          <w:ilvl w:val="0"/>
          <w:numId w:val="1"/>
        </w:numPr>
        <w:spacing w:line="360" w:lineRule="auto"/>
        <w:ind w:firstLineChars="0"/>
      </w:pPr>
      <w:r>
        <w:rPr>
          <w:rFonts w:hint="eastAsia"/>
        </w:rPr>
        <w:t>与单位进行对接核对（统一信用证明、单位名称、企业法人）；</w:t>
      </w:r>
    </w:p>
    <w:p w:rsidR="009A2B8F" w:rsidRPr="00884D7A" w:rsidRDefault="009A2B8F" w:rsidP="00884D7A">
      <w:pPr>
        <w:pStyle w:val="a3"/>
        <w:numPr>
          <w:ilvl w:val="1"/>
          <w:numId w:val="1"/>
        </w:numPr>
        <w:spacing w:line="360" w:lineRule="auto"/>
        <w:ind w:firstLineChars="0"/>
        <w:rPr>
          <w:color w:val="FF0000"/>
          <w:sz w:val="16"/>
        </w:rPr>
      </w:pPr>
      <w:r w:rsidRPr="00884D7A">
        <w:rPr>
          <w:rFonts w:hint="eastAsia"/>
          <w:sz w:val="16"/>
        </w:rPr>
        <w:t>接口提供的方式，是否有接口文档？</w:t>
      </w:r>
      <w:r w:rsidR="00884D7A" w:rsidRPr="00884D7A">
        <w:rPr>
          <w:rFonts w:hint="eastAsia"/>
          <w:sz w:val="16"/>
        </w:rPr>
        <w:t>/</w:t>
      </w:r>
      <w:r w:rsidR="00884D7A" w:rsidRPr="00884D7A">
        <w:rPr>
          <w:rFonts w:hint="eastAsia"/>
          <w:color w:val="FF0000"/>
          <w:sz w:val="16"/>
        </w:rPr>
        <w:t>法人库每天晚上</w:t>
      </w:r>
      <w:r w:rsidR="00884D7A" w:rsidRPr="00884D7A">
        <w:rPr>
          <w:rFonts w:hint="eastAsia"/>
          <w:color w:val="FF0000"/>
          <w:sz w:val="16"/>
        </w:rPr>
        <w:t>10:00</w:t>
      </w:r>
      <w:r w:rsidR="00884D7A" w:rsidRPr="00884D7A">
        <w:rPr>
          <w:rFonts w:hint="eastAsia"/>
          <w:color w:val="FF0000"/>
          <w:sz w:val="16"/>
        </w:rPr>
        <w:t>将各个委办局的问题数据推送给各个委办局</w:t>
      </w:r>
    </w:p>
    <w:p w:rsidR="009A2B8F" w:rsidRPr="00884D7A" w:rsidRDefault="009A2B8F" w:rsidP="009A2B8F">
      <w:pPr>
        <w:pStyle w:val="a3"/>
        <w:numPr>
          <w:ilvl w:val="1"/>
          <w:numId w:val="1"/>
        </w:numPr>
        <w:spacing w:line="360" w:lineRule="auto"/>
        <w:ind w:firstLineChars="0"/>
        <w:rPr>
          <w:sz w:val="16"/>
        </w:rPr>
      </w:pPr>
      <w:r w:rsidRPr="00884D7A">
        <w:rPr>
          <w:rFonts w:hint="eastAsia"/>
          <w:sz w:val="16"/>
        </w:rPr>
        <w:t>网闸是否能够透过内外网的实时访问。</w:t>
      </w:r>
    </w:p>
    <w:p w:rsidR="009A2B8F" w:rsidRPr="00884D7A" w:rsidRDefault="009A2B8F" w:rsidP="009A2B8F">
      <w:pPr>
        <w:pStyle w:val="a3"/>
        <w:numPr>
          <w:ilvl w:val="1"/>
          <w:numId w:val="1"/>
        </w:numPr>
        <w:spacing w:line="360" w:lineRule="auto"/>
        <w:ind w:firstLineChars="0"/>
        <w:rPr>
          <w:sz w:val="16"/>
        </w:rPr>
      </w:pPr>
      <w:r w:rsidRPr="00884D7A">
        <w:rPr>
          <w:rFonts w:hint="eastAsia"/>
          <w:sz w:val="16"/>
        </w:rPr>
        <w:t>外网注册的时候对接法人库，提交方式验证企业信息。</w:t>
      </w:r>
    </w:p>
    <w:p w:rsidR="007618FF" w:rsidRDefault="007618FF" w:rsidP="00D61F4B">
      <w:pPr>
        <w:spacing w:line="360" w:lineRule="auto"/>
      </w:pPr>
      <w:r>
        <w:rPr>
          <w:rFonts w:hint="eastAsia"/>
        </w:rPr>
        <w:t>2</w:t>
      </w:r>
      <w:r>
        <w:rPr>
          <w:rFonts w:hint="eastAsia"/>
        </w:rPr>
        <w:t>、</w:t>
      </w:r>
      <w:r w:rsidR="00EA2BCD" w:rsidRPr="00EA2BCD">
        <w:rPr>
          <w:rFonts w:ascii="宋体" w:eastAsia="宋体" w:hAnsi="宋体" w:cs="宋体"/>
          <w:kern w:val="0"/>
          <w:sz w:val="24"/>
          <w:szCs w:val="24"/>
        </w:rPr>
        <w:t>需要熟悉波尔的核准校验系统，原有的功能应保留</w:t>
      </w:r>
      <w:r w:rsidR="00EA2BCD">
        <w:rPr>
          <w:rFonts w:ascii="宋体" w:eastAsia="宋体" w:hAnsi="宋体" w:cs="宋体" w:hint="eastAsia"/>
          <w:kern w:val="0"/>
          <w:sz w:val="24"/>
          <w:szCs w:val="24"/>
        </w:rPr>
        <w:t>，按照</w:t>
      </w:r>
      <w:r w:rsidR="00EA2BCD" w:rsidRPr="00EA2BCD">
        <w:rPr>
          <w:rFonts w:ascii="宋体" w:eastAsia="宋体" w:hAnsi="宋体" w:cs="宋体"/>
          <w:kern w:val="0"/>
          <w:sz w:val="24"/>
          <w:szCs w:val="24"/>
        </w:rPr>
        <w:t>国家核准校验标准，进行</w:t>
      </w:r>
      <w:r w:rsidR="00EA2BCD">
        <w:rPr>
          <w:rFonts w:ascii="宋体" w:eastAsia="宋体" w:hAnsi="宋体" w:cs="宋体" w:hint="eastAsia"/>
          <w:kern w:val="0"/>
          <w:sz w:val="24"/>
          <w:szCs w:val="24"/>
        </w:rPr>
        <w:t>申请</w:t>
      </w:r>
      <w:r w:rsidR="00EA2BCD">
        <w:rPr>
          <w:rFonts w:ascii="宋体" w:eastAsia="宋体" w:hAnsi="宋体" w:cs="宋体"/>
          <w:kern w:val="0"/>
          <w:sz w:val="24"/>
          <w:szCs w:val="24"/>
        </w:rPr>
        <w:t>表</w:t>
      </w:r>
      <w:r w:rsidR="00EA2BCD">
        <w:rPr>
          <w:rFonts w:ascii="宋体" w:eastAsia="宋体" w:hAnsi="宋体" w:cs="宋体" w:hint="eastAsia"/>
          <w:kern w:val="0"/>
          <w:sz w:val="24"/>
          <w:szCs w:val="24"/>
        </w:rPr>
        <w:t>数据</w:t>
      </w:r>
      <w:r w:rsidR="00EA2BCD" w:rsidRPr="00EA2BCD">
        <w:rPr>
          <w:rFonts w:ascii="宋体" w:eastAsia="宋体" w:hAnsi="宋体" w:cs="宋体"/>
          <w:kern w:val="0"/>
          <w:sz w:val="24"/>
          <w:szCs w:val="24"/>
        </w:rPr>
        <w:t>校验；</w:t>
      </w:r>
      <w:r w:rsidR="00D61F4B">
        <w:rPr>
          <w:rFonts w:ascii="宋体" w:eastAsia="宋体" w:hAnsi="宋体" w:cs="宋体" w:hint="eastAsia"/>
          <w:kern w:val="0"/>
          <w:sz w:val="24"/>
          <w:szCs w:val="24"/>
        </w:rPr>
        <w:t>（待确认）</w:t>
      </w:r>
    </w:p>
    <w:p w:rsidR="007618FF" w:rsidRDefault="007618FF" w:rsidP="00D61F4B">
      <w:pPr>
        <w:spacing w:line="360" w:lineRule="auto"/>
        <w:rPr>
          <w:b/>
        </w:rPr>
      </w:pPr>
      <w:r w:rsidRPr="00CA4647">
        <w:rPr>
          <w:rFonts w:hint="eastAsia"/>
          <w:b/>
          <w:highlight w:val="yellow"/>
        </w:rPr>
        <w:t>3</w:t>
      </w:r>
      <w:r w:rsidRPr="00CA4647">
        <w:rPr>
          <w:rFonts w:hint="eastAsia"/>
          <w:b/>
          <w:color w:val="FF0000"/>
          <w:highlight w:val="yellow"/>
        </w:rPr>
        <w:t>、</w:t>
      </w:r>
      <w:r w:rsidR="005E0CAC" w:rsidRPr="00CA4647">
        <w:rPr>
          <w:rFonts w:hint="eastAsia"/>
          <w:b/>
          <w:color w:val="FF0000"/>
          <w:highlight w:val="yellow"/>
        </w:rPr>
        <w:t>重点台站筛选条件的顺序需要调整，应在审批过程中增加相关页面，姜老师负责</w:t>
      </w:r>
      <w:r w:rsidRPr="00CA4647">
        <w:rPr>
          <w:rFonts w:hint="eastAsia"/>
          <w:b/>
          <w:highlight w:val="yellow"/>
        </w:rPr>
        <w:t>；</w:t>
      </w:r>
    </w:p>
    <w:p w:rsidR="00884D7A" w:rsidRDefault="00884D7A" w:rsidP="00884D7A">
      <w:pPr>
        <w:pStyle w:val="a3"/>
        <w:numPr>
          <w:ilvl w:val="0"/>
          <w:numId w:val="2"/>
        </w:numPr>
        <w:spacing w:line="360" w:lineRule="auto"/>
        <w:ind w:firstLineChars="0"/>
      </w:pPr>
      <w:r>
        <w:rPr>
          <w:rFonts w:hint="eastAsia"/>
        </w:rPr>
        <w:t>满足三个条件（单位、业务、行业）之一设为重点台站</w:t>
      </w:r>
    </w:p>
    <w:p w:rsidR="00884D7A" w:rsidRDefault="00884D7A" w:rsidP="00884D7A">
      <w:pPr>
        <w:pStyle w:val="a3"/>
        <w:numPr>
          <w:ilvl w:val="0"/>
          <w:numId w:val="2"/>
        </w:numPr>
        <w:spacing w:line="360" w:lineRule="auto"/>
        <w:ind w:firstLineChars="0"/>
      </w:pPr>
      <w:r>
        <w:rPr>
          <w:rFonts w:hint="eastAsia"/>
        </w:rPr>
        <w:t>台站设置（审批后存在的）</w:t>
      </w:r>
      <w:r>
        <w:rPr>
          <w:rFonts w:hint="eastAsia"/>
        </w:rPr>
        <w:t>|</w:t>
      </w:r>
      <w:r>
        <w:rPr>
          <w:rFonts w:hint="eastAsia"/>
        </w:rPr>
        <w:t>审批过程</w:t>
      </w:r>
      <w:r>
        <w:rPr>
          <w:rFonts w:hint="eastAsia"/>
        </w:rPr>
        <w:t>-</w:t>
      </w:r>
      <w:r>
        <w:rPr>
          <w:rFonts w:hint="eastAsia"/>
        </w:rPr>
        <w:t>的时候做该项操作。</w:t>
      </w:r>
    </w:p>
    <w:p w:rsidR="00ED6557" w:rsidRPr="00CA4647" w:rsidRDefault="00ED6557" w:rsidP="00ED6557">
      <w:pPr>
        <w:pStyle w:val="a3"/>
        <w:numPr>
          <w:ilvl w:val="1"/>
          <w:numId w:val="2"/>
        </w:numPr>
        <w:spacing w:line="360" w:lineRule="auto"/>
        <w:ind w:firstLineChars="0"/>
      </w:pPr>
      <w:r>
        <w:rPr>
          <w:rFonts w:hint="eastAsia"/>
        </w:rPr>
        <w:t>审批过程中</w:t>
      </w:r>
      <w:r>
        <w:rPr>
          <w:rFonts w:hint="eastAsia"/>
        </w:rPr>
        <w:t>-</w:t>
      </w:r>
      <w:r>
        <w:rPr>
          <w:rFonts w:hint="eastAsia"/>
        </w:rPr>
        <w:t>加入节点</w:t>
      </w:r>
      <w:r>
        <w:rPr>
          <w:rFonts w:hint="eastAsia"/>
        </w:rPr>
        <w:t>-</w:t>
      </w:r>
      <w:r w:rsidR="00D74C82">
        <w:rPr>
          <w:rFonts w:hint="eastAsia"/>
        </w:rPr>
        <w:t>重点台站设置。</w:t>
      </w:r>
    </w:p>
    <w:p w:rsidR="007618FF" w:rsidRDefault="007618FF" w:rsidP="00D61F4B">
      <w:pPr>
        <w:spacing w:line="360" w:lineRule="auto"/>
      </w:pPr>
      <w:r>
        <w:rPr>
          <w:rFonts w:hint="eastAsia"/>
        </w:rPr>
        <w:t>4</w:t>
      </w:r>
      <w:r>
        <w:rPr>
          <w:rFonts w:hint="eastAsia"/>
        </w:rPr>
        <w:t>、行政审批过程中进行</w:t>
      </w:r>
      <w:r>
        <w:rPr>
          <w:rFonts w:hint="eastAsia"/>
        </w:rPr>
        <w:t>GIS</w:t>
      </w:r>
      <w:r>
        <w:rPr>
          <w:rFonts w:hint="eastAsia"/>
        </w:rPr>
        <w:t>定位及重点台站及相关业务查询</w:t>
      </w:r>
      <w:r w:rsidR="00EA6FA0">
        <w:rPr>
          <w:rFonts w:hint="eastAsia"/>
        </w:rPr>
        <w:t>即</w:t>
      </w:r>
      <w:r w:rsidR="00683A32">
        <w:rPr>
          <w:rFonts w:hint="eastAsia"/>
        </w:rPr>
        <w:t>禁空</w:t>
      </w:r>
      <w:r w:rsidR="00EA6FA0">
        <w:rPr>
          <w:rFonts w:hint="eastAsia"/>
        </w:rPr>
        <w:t>区域</w:t>
      </w:r>
      <w:r w:rsidR="00683A32">
        <w:rPr>
          <w:rFonts w:hint="eastAsia"/>
        </w:rPr>
        <w:t>；</w:t>
      </w:r>
    </w:p>
    <w:p w:rsidR="00D74C82" w:rsidRDefault="002A7AED" w:rsidP="00D74C82">
      <w:pPr>
        <w:pStyle w:val="a3"/>
        <w:numPr>
          <w:ilvl w:val="0"/>
          <w:numId w:val="5"/>
        </w:numPr>
        <w:spacing w:line="360" w:lineRule="auto"/>
        <w:ind w:firstLineChars="0"/>
      </w:pPr>
      <w:r>
        <w:rPr>
          <w:rFonts w:hint="eastAsia"/>
        </w:rPr>
        <w:t>行政审批过程中假如</w:t>
      </w:r>
      <w:r>
        <w:rPr>
          <w:rFonts w:hint="eastAsia"/>
        </w:rPr>
        <w:t>GIS</w:t>
      </w:r>
      <w:r>
        <w:t xml:space="preserve"> </w:t>
      </w:r>
      <w:r>
        <w:rPr>
          <w:rFonts w:hint="eastAsia"/>
        </w:rPr>
        <w:t>定位；</w:t>
      </w:r>
    </w:p>
    <w:p w:rsidR="002A7AED" w:rsidRDefault="002A7AED" w:rsidP="00D74C82">
      <w:pPr>
        <w:pStyle w:val="a3"/>
        <w:numPr>
          <w:ilvl w:val="0"/>
          <w:numId w:val="5"/>
        </w:numPr>
        <w:spacing w:line="360" w:lineRule="auto"/>
        <w:ind w:firstLineChars="0"/>
      </w:pPr>
      <w:r>
        <w:rPr>
          <w:rFonts w:hint="eastAsia"/>
        </w:rPr>
        <w:t>定位时候，查询周边特殊台站，推送到</w:t>
      </w:r>
      <w:r>
        <w:rPr>
          <w:rFonts w:hint="eastAsia"/>
        </w:rPr>
        <w:t>GIS</w:t>
      </w:r>
      <w:r>
        <w:t xml:space="preserve"> </w:t>
      </w:r>
      <w:r>
        <w:rPr>
          <w:rFonts w:hint="eastAsia"/>
        </w:rPr>
        <w:t>展示</w:t>
      </w:r>
      <w:r w:rsidR="00427973">
        <w:rPr>
          <w:rFonts w:hint="eastAsia"/>
        </w:rPr>
        <w:t>保护区域</w:t>
      </w:r>
      <w:r>
        <w:rPr>
          <w:rFonts w:hint="eastAsia"/>
        </w:rPr>
        <w:t>。</w:t>
      </w:r>
    </w:p>
    <w:p w:rsidR="002A7AED" w:rsidRDefault="002A7AED" w:rsidP="00D74C82">
      <w:pPr>
        <w:pStyle w:val="a3"/>
        <w:numPr>
          <w:ilvl w:val="0"/>
          <w:numId w:val="5"/>
        </w:numPr>
        <w:spacing w:line="360" w:lineRule="auto"/>
        <w:ind w:firstLineChars="0"/>
      </w:pPr>
      <w:r>
        <w:rPr>
          <w:rFonts w:hint="eastAsia"/>
        </w:rPr>
        <w:t>增加</w:t>
      </w:r>
      <w:r>
        <w:t xml:space="preserve">GIS </w:t>
      </w:r>
      <w:r>
        <w:rPr>
          <w:rFonts w:hint="eastAsia"/>
        </w:rPr>
        <w:t>显示净空区域</w:t>
      </w:r>
      <w:r w:rsidR="00427973">
        <w:rPr>
          <w:rFonts w:hint="eastAsia"/>
        </w:rPr>
        <w:t>、景观区域；</w:t>
      </w:r>
    </w:p>
    <w:p w:rsidR="00EA6FA0" w:rsidRDefault="00EA6FA0" w:rsidP="00D61F4B">
      <w:pPr>
        <w:spacing w:line="360" w:lineRule="auto"/>
        <w:rPr>
          <w:highlight w:val="yellow"/>
        </w:rPr>
      </w:pPr>
      <w:r w:rsidRPr="00CA4647">
        <w:rPr>
          <w:rFonts w:hint="eastAsia"/>
          <w:highlight w:val="yellow"/>
        </w:rPr>
        <w:t>5</w:t>
      </w:r>
      <w:r w:rsidRPr="00CA4647">
        <w:rPr>
          <w:rFonts w:hint="eastAsia"/>
          <w:highlight w:val="yellow"/>
        </w:rPr>
        <w:t>、</w:t>
      </w:r>
      <w:r w:rsidRPr="00CA4647">
        <w:rPr>
          <w:color w:val="FF0000"/>
          <w:highlight w:val="yellow"/>
        </w:rPr>
        <w:t>统计数据顺提供多维度多条件，统计结果可直接点击进入查看明细</w:t>
      </w:r>
      <w:r w:rsidRPr="00CA4647">
        <w:rPr>
          <w:rFonts w:hint="eastAsia"/>
          <w:color w:val="FF0000"/>
          <w:highlight w:val="yellow"/>
        </w:rPr>
        <w:t>；</w:t>
      </w:r>
      <w:r w:rsidR="00067B71" w:rsidRPr="00CA4647">
        <w:rPr>
          <w:rFonts w:hint="eastAsia"/>
          <w:highlight w:val="yellow"/>
        </w:rPr>
        <w:t>（）</w:t>
      </w:r>
    </w:p>
    <w:p w:rsidR="00427973" w:rsidRPr="00427973" w:rsidRDefault="00427973" w:rsidP="00427973">
      <w:pPr>
        <w:pStyle w:val="a3"/>
        <w:numPr>
          <w:ilvl w:val="0"/>
          <w:numId w:val="6"/>
        </w:numPr>
        <w:spacing w:line="360" w:lineRule="auto"/>
        <w:ind w:firstLineChars="0"/>
      </w:pPr>
      <w:r>
        <w:rPr>
          <w:rFonts w:hint="eastAsia"/>
        </w:rPr>
        <w:t>与客户进行沟通统计项。</w:t>
      </w:r>
    </w:p>
    <w:p w:rsidR="00427973" w:rsidRDefault="00683A32" w:rsidP="0068607E">
      <w:pPr>
        <w:spacing w:line="360" w:lineRule="auto"/>
      </w:pPr>
      <w:r w:rsidRPr="00CA4647">
        <w:rPr>
          <w:rFonts w:hint="eastAsia"/>
          <w:highlight w:val="yellow"/>
        </w:rPr>
        <w:t>6</w:t>
      </w:r>
      <w:r w:rsidRPr="00CA4647">
        <w:rPr>
          <w:rFonts w:hint="eastAsia"/>
          <w:highlight w:val="yellow"/>
        </w:rPr>
        <w:t>、</w:t>
      </w:r>
      <w:r w:rsidRPr="00CA4647">
        <w:rPr>
          <w:rFonts w:hint="eastAsia"/>
          <w:color w:val="FF0000"/>
          <w:highlight w:val="yellow"/>
        </w:rPr>
        <w:t>如何处理一个流程处理多站的审批及多站分类流程处理</w:t>
      </w:r>
      <w:r w:rsidR="00487AC7" w:rsidRPr="00CA4647">
        <w:rPr>
          <w:rFonts w:hint="eastAsia"/>
          <w:color w:val="FF0000"/>
          <w:highlight w:val="yellow"/>
        </w:rPr>
        <w:t>，即支持批量台站设置</w:t>
      </w:r>
      <w:r w:rsidRPr="00CA4647">
        <w:rPr>
          <w:rFonts w:hint="eastAsia"/>
          <w:highlight w:val="yellow"/>
        </w:rPr>
        <w:t>；</w:t>
      </w:r>
      <w:r w:rsidR="0068607E">
        <w:tab/>
      </w:r>
    </w:p>
    <w:p w:rsidR="0068607E" w:rsidRDefault="00A60FCE" w:rsidP="0068607E">
      <w:pPr>
        <w:pStyle w:val="a3"/>
        <w:numPr>
          <w:ilvl w:val="0"/>
          <w:numId w:val="6"/>
        </w:numPr>
        <w:spacing w:line="360" w:lineRule="auto"/>
        <w:ind w:firstLineChars="0"/>
      </w:pPr>
      <w:r>
        <w:rPr>
          <w:rFonts w:hint="eastAsia"/>
        </w:rPr>
        <w:t>BPMS</w:t>
      </w:r>
      <w:r w:rsidR="0068607E">
        <w:rPr>
          <w:rFonts w:hint="eastAsia"/>
        </w:rPr>
        <w:t>增加资料表</w:t>
      </w:r>
      <w:r>
        <w:rPr>
          <w:rFonts w:hint="eastAsia"/>
        </w:rPr>
        <w:t>（台站）的审批意见表，保存</w:t>
      </w:r>
      <w:r w:rsidR="0068607E">
        <w:rPr>
          <w:rFonts w:hint="eastAsia"/>
        </w:rPr>
        <w:t>审批</w:t>
      </w:r>
      <w:r>
        <w:rPr>
          <w:rFonts w:hint="eastAsia"/>
        </w:rPr>
        <w:t>意见。</w:t>
      </w:r>
    </w:p>
    <w:p w:rsidR="00A60FCE" w:rsidRDefault="00A60FCE" w:rsidP="00A60FCE">
      <w:pPr>
        <w:pStyle w:val="a3"/>
        <w:numPr>
          <w:ilvl w:val="0"/>
          <w:numId w:val="6"/>
        </w:numPr>
        <w:spacing w:line="360" w:lineRule="auto"/>
        <w:ind w:firstLineChars="0"/>
      </w:pPr>
      <w:r>
        <w:rPr>
          <w:rFonts w:hint="eastAsia"/>
        </w:rPr>
        <w:t>流程：同开始同结束</w:t>
      </w:r>
    </w:p>
    <w:p w:rsidR="008D3D43" w:rsidRDefault="008D3D43" w:rsidP="00A60FCE">
      <w:pPr>
        <w:pStyle w:val="a3"/>
        <w:numPr>
          <w:ilvl w:val="0"/>
          <w:numId w:val="6"/>
        </w:numPr>
        <w:spacing w:line="360" w:lineRule="auto"/>
        <w:ind w:firstLineChars="0"/>
      </w:pPr>
      <w:r>
        <w:rPr>
          <w:rFonts w:hint="eastAsia"/>
        </w:rPr>
        <w:t>审批综合意见必须填写</w:t>
      </w:r>
    </w:p>
    <w:p w:rsidR="001078F5" w:rsidRDefault="001078F5" w:rsidP="001078F5">
      <w:pPr>
        <w:pStyle w:val="a3"/>
        <w:spacing w:line="360" w:lineRule="auto"/>
        <w:ind w:left="837" w:firstLineChars="0" w:firstLine="0"/>
      </w:pPr>
      <w:r>
        <w:rPr>
          <w:rFonts w:hint="eastAsia"/>
        </w:rPr>
        <w:t>公共服务系统：</w:t>
      </w:r>
    </w:p>
    <w:p w:rsidR="005F2683" w:rsidRDefault="00B75905" w:rsidP="005F2683">
      <w:pPr>
        <w:pStyle w:val="a3"/>
        <w:numPr>
          <w:ilvl w:val="0"/>
          <w:numId w:val="7"/>
        </w:numPr>
        <w:spacing w:line="360" w:lineRule="auto"/>
        <w:ind w:firstLineChars="0"/>
      </w:pPr>
      <w:r>
        <w:rPr>
          <w:rFonts w:hint="eastAsia"/>
        </w:rPr>
        <w:t>多个</w:t>
      </w:r>
      <w:r w:rsidR="005F2683">
        <w:rPr>
          <w:rFonts w:hint="eastAsia"/>
        </w:rPr>
        <w:t>资料表导入信息，增加</w:t>
      </w:r>
      <w:r>
        <w:rPr>
          <w:rFonts w:hint="eastAsia"/>
        </w:rPr>
        <w:t>步骤</w:t>
      </w:r>
      <w:r w:rsidR="00EE4A4E">
        <w:rPr>
          <w:rFonts w:hint="eastAsia"/>
        </w:rPr>
        <w:t>导入</w:t>
      </w:r>
      <w:r>
        <w:rPr>
          <w:rFonts w:hint="eastAsia"/>
        </w:rPr>
        <w:t>按钮</w:t>
      </w:r>
      <w:r w:rsidR="005F2683">
        <w:rPr>
          <w:rFonts w:hint="eastAsia"/>
        </w:rPr>
        <w:t>。</w:t>
      </w:r>
    </w:p>
    <w:p w:rsidR="005F2683" w:rsidRDefault="005F2683" w:rsidP="005F2683">
      <w:pPr>
        <w:pStyle w:val="a3"/>
        <w:numPr>
          <w:ilvl w:val="0"/>
          <w:numId w:val="7"/>
        </w:numPr>
        <w:spacing w:line="360" w:lineRule="auto"/>
        <w:ind w:firstLineChars="0"/>
      </w:pPr>
      <w:r>
        <w:rPr>
          <w:rFonts w:hint="eastAsia"/>
        </w:rPr>
        <w:t>导入表格增加表单。</w:t>
      </w:r>
    </w:p>
    <w:p w:rsidR="005F2683" w:rsidRDefault="005F2683" w:rsidP="005F2683">
      <w:pPr>
        <w:pStyle w:val="a3"/>
        <w:numPr>
          <w:ilvl w:val="0"/>
          <w:numId w:val="7"/>
        </w:numPr>
        <w:spacing w:line="360" w:lineRule="auto"/>
        <w:ind w:firstLineChars="0"/>
      </w:pPr>
      <w:r>
        <w:rPr>
          <w:rFonts w:hint="eastAsia"/>
        </w:rPr>
        <w:t>增加表单详情。</w:t>
      </w:r>
    </w:p>
    <w:p w:rsidR="00142FAA" w:rsidRDefault="00142FAA" w:rsidP="00D61F4B">
      <w:pPr>
        <w:spacing w:line="360" w:lineRule="auto"/>
      </w:pPr>
      <w:r>
        <w:rPr>
          <w:rFonts w:hint="eastAsia"/>
        </w:rPr>
        <w:t>7</w:t>
      </w:r>
      <w:r>
        <w:rPr>
          <w:rFonts w:hint="eastAsia"/>
        </w:rPr>
        <w:t>、流程优化：</w:t>
      </w:r>
    </w:p>
    <w:p w:rsidR="00142FAA" w:rsidRDefault="00142FAA" w:rsidP="00D61F4B">
      <w:pPr>
        <w:spacing w:line="360" w:lineRule="auto"/>
      </w:pPr>
      <w:r>
        <w:t>A</w:t>
      </w:r>
      <w:r>
        <w:rPr>
          <w:rFonts w:hint="eastAsia"/>
        </w:rPr>
        <w:t>、约为流程中从受理中心流转至台站处统一由倪伟杰和李慧娟老师负责统一归口；</w:t>
      </w:r>
    </w:p>
    <w:p w:rsidR="001213DC" w:rsidRDefault="00142FAA" w:rsidP="00D61F4B">
      <w:pPr>
        <w:spacing w:line="360" w:lineRule="auto"/>
        <w:rPr>
          <w:strike/>
        </w:rPr>
      </w:pPr>
      <w:r>
        <w:t>B</w:t>
      </w:r>
      <w:r>
        <w:rPr>
          <w:rFonts w:hint="eastAsia"/>
        </w:rPr>
        <w:t>、</w:t>
      </w:r>
      <w:r w:rsidR="00A0720C">
        <w:rPr>
          <w:rFonts w:hint="eastAsia"/>
        </w:rPr>
        <w:t>台站审批经办人来决定是否进行现场验收，现场验收节点的附件资料，</w:t>
      </w:r>
    </w:p>
    <w:p w:rsidR="00683A32" w:rsidRDefault="00A0720C" w:rsidP="00D61F4B">
      <w:pPr>
        <w:spacing w:line="360" w:lineRule="auto"/>
      </w:pPr>
      <w:bookmarkStart w:id="0" w:name="_GoBack"/>
      <w:bookmarkEnd w:id="0"/>
      <w:r w:rsidRPr="00CA4647">
        <w:rPr>
          <w:highlight w:val="yellow"/>
        </w:rPr>
        <w:t>C</w:t>
      </w:r>
      <w:r w:rsidRPr="00CA4647">
        <w:rPr>
          <w:rFonts w:hint="eastAsia"/>
          <w:color w:val="FF0000"/>
          <w:highlight w:val="yellow"/>
        </w:rPr>
        <w:t>、</w:t>
      </w:r>
      <w:r w:rsidR="00142FAA" w:rsidRPr="00CA4647">
        <w:rPr>
          <w:rFonts w:hint="eastAsia"/>
          <w:color w:val="FF0000"/>
          <w:highlight w:val="yellow"/>
        </w:rPr>
        <w:t>给予发放执照，徐处审核后进行分管领导（戴局）审批</w:t>
      </w:r>
      <w:r w:rsidR="00142FAA" w:rsidRPr="00CA4647">
        <w:rPr>
          <w:rFonts w:hint="eastAsia"/>
          <w:color w:val="FF0000"/>
          <w:highlight w:val="yellow"/>
        </w:rPr>
        <w:t>-</w:t>
      </w:r>
      <w:r w:rsidR="00142FAA" w:rsidRPr="00CA4647">
        <w:rPr>
          <w:rFonts w:hint="eastAsia"/>
          <w:color w:val="FF0000"/>
          <w:highlight w:val="yellow"/>
        </w:rPr>
        <w:t>主管领导（张局）审批</w:t>
      </w:r>
      <w:r w:rsidRPr="00CA4647">
        <w:rPr>
          <w:rFonts w:hint="eastAsia"/>
          <w:color w:val="FF0000"/>
          <w:highlight w:val="yellow"/>
        </w:rPr>
        <w:t>、</w:t>
      </w:r>
      <w:r w:rsidR="00142FAA" w:rsidRPr="00CA4647">
        <w:rPr>
          <w:rFonts w:hint="eastAsia"/>
          <w:highlight w:val="yellow"/>
        </w:rPr>
        <w:t>；</w:t>
      </w:r>
    </w:p>
    <w:p w:rsidR="00142FAA" w:rsidRPr="001213DC" w:rsidRDefault="00A0720C" w:rsidP="00D61F4B">
      <w:pPr>
        <w:spacing w:line="360" w:lineRule="auto"/>
        <w:rPr>
          <w:strike/>
          <w:color w:val="FF0000"/>
        </w:rPr>
      </w:pPr>
      <w:r w:rsidRPr="001213DC">
        <w:rPr>
          <w:strike/>
          <w:highlight w:val="yellow"/>
        </w:rPr>
        <w:t>E</w:t>
      </w:r>
      <w:r w:rsidR="00142FAA" w:rsidRPr="001213DC">
        <w:rPr>
          <w:rFonts w:hint="eastAsia"/>
          <w:strike/>
          <w:highlight w:val="yellow"/>
        </w:rPr>
        <w:t>、</w:t>
      </w:r>
      <w:r w:rsidR="00142FAA" w:rsidRPr="001213DC">
        <w:rPr>
          <w:rFonts w:hint="eastAsia"/>
          <w:strike/>
          <w:color w:val="FF0000"/>
          <w:highlight w:val="yellow"/>
        </w:rPr>
        <w:t>能否提供自动办结（超出一定实现自动办结）；</w:t>
      </w:r>
      <w:r w:rsidR="001213DC">
        <w:rPr>
          <w:rFonts w:hint="eastAsia"/>
          <w:strike/>
          <w:color w:val="FF0000"/>
        </w:rPr>
        <w:t>(</w:t>
      </w:r>
      <w:r w:rsidR="001213DC">
        <w:rPr>
          <w:rFonts w:hint="eastAsia"/>
          <w:strike/>
          <w:color w:val="FF0000"/>
        </w:rPr>
        <w:t>由受理中心点击办结</w:t>
      </w:r>
      <w:r w:rsidR="001213DC">
        <w:rPr>
          <w:rFonts w:hint="eastAsia"/>
          <w:strike/>
          <w:color w:val="FF0000"/>
        </w:rPr>
        <w:t>)</w:t>
      </w:r>
    </w:p>
    <w:p w:rsidR="00142FAA" w:rsidRDefault="00A0720C" w:rsidP="00D61F4B">
      <w:pPr>
        <w:spacing w:line="360" w:lineRule="auto"/>
      </w:pPr>
      <w:r>
        <w:lastRenderedPageBreak/>
        <w:t>F</w:t>
      </w:r>
      <w:r w:rsidR="00142FAA">
        <w:rPr>
          <w:rFonts w:hint="eastAsia"/>
        </w:rPr>
        <w:t>、审批流程</w:t>
      </w:r>
      <w:r w:rsidR="00487AC7">
        <w:rPr>
          <w:rFonts w:hint="eastAsia"/>
        </w:rPr>
        <w:t>中的信息仅向外网提醒行政审批流程结束</w:t>
      </w:r>
      <w:r w:rsidR="00142FAA">
        <w:rPr>
          <w:rFonts w:hint="eastAsia"/>
        </w:rPr>
        <w:t>，</w:t>
      </w:r>
      <w:r w:rsidR="00487AC7">
        <w:rPr>
          <w:rFonts w:hint="eastAsia"/>
        </w:rPr>
        <w:t>不提醒行政审批的结论描述；</w:t>
      </w:r>
    </w:p>
    <w:p w:rsidR="000C3023" w:rsidRPr="000C3023" w:rsidRDefault="000C3023" w:rsidP="00D61F4B">
      <w:pPr>
        <w:spacing w:line="360" w:lineRule="auto"/>
        <w:rPr>
          <w:sz w:val="16"/>
        </w:rPr>
      </w:pPr>
      <w:r>
        <w:tab/>
      </w:r>
      <w:r w:rsidRPr="000C3023">
        <w:rPr>
          <w:rFonts w:hint="eastAsia"/>
          <w:sz w:val="18"/>
        </w:rPr>
        <w:t>短信</w:t>
      </w:r>
      <w:r>
        <w:rPr>
          <w:rFonts w:hint="eastAsia"/>
          <w:sz w:val="18"/>
        </w:rPr>
        <w:t>平台</w:t>
      </w:r>
      <w:r w:rsidRPr="000C3023">
        <w:rPr>
          <w:rFonts w:hint="eastAsia"/>
          <w:sz w:val="18"/>
        </w:rPr>
        <w:t>服务器</w:t>
      </w:r>
      <w:r>
        <w:rPr>
          <w:rFonts w:hint="eastAsia"/>
          <w:sz w:val="18"/>
        </w:rPr>
        <w:t>部署在</w:t>
      </w:r>
      <w:r w:rsidRPr="000C3023">
        <w:rPr>
          <w:rFonts w:hint="eastAsia"/>
          <w:sz w:val="18"/>
        </w:rPr>
        <w:t>外网</w:t>
      </w:r>
      <w:r w:rsidR="00FE4BA9">
        <w:rPr>
          <w:rFonts w:hint="eastAsia"/>
          <w:sz w:val="18"/>
        </w:rPr>
        <w:t>，内网暂时无法调用。</w:t>
      </w:r>
    </w:p>
    <w:p w:rsidR="00EA2BCD" w:rsidRDefault="00A0720C" w:rsidP="00D61F4B">
      <w:pPr>
        <w:spacing w:line="360" w:lineRule="auto"/>
        <w:rPr>
          <w:rFonts w:ascii="宋体" w:eastAsia="宋体" w:hAnsi="宋体" w:cs="宋体"/>
          <w:kern w:val="0"/>
          <w:sz w:val="24"/>
          <w:szCs w:val="24"/>
        </w:rPr>
      </w:pPr>
      <w:r>
        <w:t>G</w:t>
      </w:r>
      <w:r w:rsidR="00EA2BCD">
        <w:rPr>
          <w:rFonts w:hint="eastAsia"/>
        </w:rPr>
        <w:t>、</w:t>
      </w:r>
      <w:r w:rsidR="00EA2BCD" w:rsidRPr="001D3DD9">
        <w:rPr>
          <w:strike/>
          <w:color w:val="000000" w:themeColor="text1"/>
        </w:rPr>
        <w:t>业务待办的事项可加入短信通知，</w:t>
      </w:r>
      <w:r w:rsidR="00EA2BCD" w:rsidRPr="001D3DD9">
        <w:rPr>
          <w:rFonts w:hint="eastAsia"/>
          <w:strike/>
          <w:color w:val="000000" w:themeColor="text1"/>
        </w:rPr>
        <w:t>方便</w:t>
      </w:r>
      <w:r w:rsidR="00EA2BCD" w:rsidRPr="001D3DD9">
        <w:rPr>
          <w:strike/>
          <w:color w:val="000000" w:themeColor="text1"/>
        </w:rPr>
        <w:t>审批人员及时接收消息</w:t>
      </w:r>
      <w:r w:rsidR="00EA2BCD" w:rsidRPr="00EA2BCD">
        <w:rPr>
          <w:rFonts w:ascii="宋体" w:eastAsia="宋体" w:hAnsi="宋体" w:cs="宋体"/>
          <w:kern w:val="0"/>
          <w:sz w:val="24"/>
          <w:szCs w:val="24"/>
        </w:rPr>
        <w:t>；</w:t>
      </w:r>
    </w:p>
    <w:p w:rsidR="00EA2BCD" w:rsidRDefault="00A0720C" w:rsidP="00D61F4B">
      <w:pPr>
        <w:spacing w:line="360" w:lineRule="auto"/>
      </w:pPr>
      <w:r>
        <w:t>H</w:t>
      </w:r>
      <w:r w:rsidR="00EA2BCD" w:rsidRPr="00EA2BCD">
        <w:rPr>
          <w:rFonts w:hint="eastAsia"/>
        </w:rPr>
        <w:t>、</w:t>
      </w:r>
      <w:r w:rsidR="00EA2BCD" w:rsidRPr="00EA2BCD">
        <w:t>界面的消息提醒应及时刷新，而不是手动去刷新，消息提醒的颜色应该为红色；</w:t>
      </w:r>
    </w:p>
    <w:p w:rsidR="00FE4BA9" w:rsidRDefault="00FE4BA9" w:rsidP="00D61F4B">
      <w:pPr>
        <w:spacing w:line="360" w:lineRule="auto"/>
      </w:pPr>
      <w:r>
        <w:tab/>
      </w:r>
      <w:r>
        <w:rPr>
          <w:rFonts w:hint="eastAsia"/>
        </w:rPr>
        <w:t>已修改</w:t>
      </w:r>
    </w:p>
    <w:p w:rsidR="005E0CAC" w:rsidRPr="00FE4BA9" w:rsidRDefault="005E0CAC" w:rsidP="00FE4BA9">
      <w:pPr>
        <w:pStyle w:val="a3"/>
        <w:numPr>
          <w:ilvl w:val="0"/>
          <w:numId w:val="9"/>
        </w:numPr>
        <w:spacing w:line="360" w:lineRule="auto"/>
        <w:ind w:firstLineChars="0"/>
        <w:rPr>
          <w:color w:val="FF0000"/>
        </w:rPr>
      </w:pPr>
      <w:r w:rsidRPr="00FE4BA9">
        <w:rPr>
          <w:rFonts w:hint="eastAsia"/>
          <w:color w:val="FF0000"/>
          <w:highlight w:val="yellow"/>
        </w:rPr>
        <w:t>重点台站中需要增加征询流程（</w:t>
      </w:r>
      <w:r w:rsidRPr="00FE4BA9">
        <w:rPr>
          <w:rFonts w:hint="eastAsia"/>
          <w:color w:val="FF0000"/>
          <w:highlight w:val="yellow"/>
        </w:rPr>
        <w:t>30</w:t>
      </w:r>
      <w:r w:rsidRPr="00FE4BA9">
        <w:rPr>
          <w:color w:val="FF0000"/>
          <w:highlight w:val="yellow"/>
        </w:rPr>
        <w:t>MH</w:t>
      </w:r>
      <w:r w:rsidRPr="00FE4BA9">
        <w:rPr>
          <w:rFonts w:hint="eastAsia"/>
          <w:color w:val="FF0000"/>
          <w:highlight w:val="yellow"/>
        </w:rPr>
        <w:t>z</w:t>
      </w:r>
      <w:r w:rsidR="001D3DD9" w:rsidRPr="00FE4BA9">
        <w:rPr>
          <w:rFonts w:hint="eastAsia"/>
          <w:color w:val="FF0000"/>
          <w:highlight w:val="yellow"/>
        </w:rPr>
        <w:t>以下、地球站等），征询由项目执行人处理</w:t>
      </w:r>
      <w:r w:rsidR="00B46835" w:rsidRPr="00FE4BA9">
        <w:rPr>
          <w:rFonts w:hint="eastAsia"/>
          <w:color w:val="FF0000"/>
          <w:highlight w:val="yellow"/>
        </w:rPr>
        <w:t>。</w:t>
      </w:r>
      <w:r w:rsidRPr="00FE4BA9">
        <w:rPr>
          <w:rFonts w:hint="eastAsia"/>
          <w:color w:val="FF0000"/>
          <w:highlight w:val="yellow"/>
        </w:rPr>
        <w:t>现场验收和征询不算审批时限范围内；</w:t>
      </w:r>
    </w:p>
    <w:p w:rsidR="00FE4BA9" w:rsidRPr="00090811" w:rsidRDefault="00FE4BA9" w:rsidP="00FE4BA9">
      <w:pPr>
        <w:pStyle w:val="a3"/>
        <w:numPr>
          <w:ilvl w:val="1"/>
          <w:numId w:val="9"/>
        </w:numPr>
        <w:spacing w:line="360" w:lineRule="auto"/>
        <w:ind w:firstLineChars="0"/>
      </w:pPr>
      <w:r>
        <w:rPr>
          <w:rFonts w:hint="eastAsia"/>
        </w:rPr>
        <w:t>增</w:t>
      </w:r>
      <w:r w:rsidRPr="00FE4BA9">
        <w:rPr>
          <w:rFonts w:hint="eastAsia"/>
          <w:sz w:val="18"/>
        </w:rPr>
        <w:t>加征询结果录入节点</w:t>
      </w:r>
    </w:p>
    <w:p w:rsidR="00090811" w:rsidRDefault="00090811" w:rsidP="00FE4BA9">
      <w:pPr>
        <w:pStyle w:val="a3"/>
        <w:numPr>
          <w:ilvl w:val="1"/>
          <w:numId w:val="9"/>
        </w:numPr>
        <w:spacing w:line="360" w:lineRule="auto"/>
        <w:ind w:firstLineChars="0"/>
      </w:pPr>
      <w:r>
        <w:rPr>
          <w:rFonts w:hint="eastAsia"/>
        </w:rPr>
        <w:t>白章顺研究一下时间节点的利用，能不能告警。</w:t>
      </w:r>
    </w:p>
    <w:p w:rsidR="00FE4BA9" w:rsidRDefault="00487AC7" w:rsidP="00D61F4B">
      <w:pPr>
        <w:spacing w:line="360" w:lineRule="auto"/>
      </w:pPr>
      <w:r>
        <w:rPr>
          <w:rFonts w:hint="eastAsia"/>
        </w:rPr>
        <w:t>8</w:t>
      </w:r>
      <w:r>
        <w:rPr>
          <w:rFonts w:hint="eastAsia"/>
        </w:rPr>
        <w:t>、</w:t>
      </w:r>
      <w:r w:rsidR="005E0CAC">
        <w:rPr>
          <w:rFonts w:hint="eastAsia"/>
        </w:rPr>
        <w:t>核心业务中增加对台站历史库的查询和统计功能</w:t>
      </w:r>
      <w:r w:rsidR="00EA2BCD">
        <w:rPr>
          <w:rFonts w:hint="eastAsia"/>
        </w:rPr>
        <w:t>页面，并可导出；</w:t>
      </w:r>
    </w:p>
    <w:p w:rsidR="00090811" w:rsidRDefault="00A93340" w:rsidP="00090811">
      <w:pPr>
        <w:pStyle w:val="a3"/>
        <w:numPr>
          <w:ilvl w:val="0"/>
          <w:numId w:val="10"/>
        </w:numPr>
        <w:spacing w:line="360" w:lineRule="auto"/>
        <w:ind w:firstLineChars="0"/>
      </w:pPr>
      <w:r>
        <w:rPr>
          <w:rFonts w:hint="eastAsia"/>
        </w:rPr>
        <w:t>统一展示中进行历史数据的展示（白章顺、王亚雷）；</w:t>
      </w:r>
    </w:p>
    <w:p w:rsidR="00487AC7" w:rsidRDefault="00487AC7" w:rsidP="00D61F4B">
      <w:pPr>
        <w:spacing w:line="360" w:lineRule="auto"/>
      </w:pPr>
      <w:r>
        <w:rPr>
          <w:rFonts w:hint="eastAsia"/>
        </w:rPr>
        <w:t>9</w:t>
      </w:r>
      <w:r w:rsidR="0058076B">
        <w:rPr>
          <w:rFonts w:hint="eastAsia"/>
        </w:rPr>
        <w:t>、</w:t>
      </w:r>
      <w:r>
        <w:rPr>
          <w:rFonts w:hint="eastAsia"/>
        </w:rPr>
        <w:t>频率批文管理，能够在台站设置过程中进行查询；</w:t>
      </w:r>
    </w:p>
    <w:p w:rsidR="00A93340" w:rsidRDefault="00897CBE" w:rsidP="00897CBE">
      <w:pPr>
        <w:pStyle w:val="a3"/>
        <w:numPr>
          <w:ilvl w:val="0"/>
          <w:numId w:val="10"/>
        </w:numPr>
        <w:spacing w:line="360" w:lineRule="auto"/>
        <w:ind w:firstLineChars="0"/>
      </w:pPr>
      <w:r>
        <w:rPr>
          <w:rFonts w:hint="eastAsia"/>
        </w:rPr>
        <w:t>台站设置流程中增加频率批文的查询功能与批文管理节点；</w:t>
      </w:r>
    </w:p>
    <w:p w:rsidR="00487AC7" w:rsidRDefault="00487AC7" w:rsidP="00D61F4B">
      <w:pPr>
        <w:spacing w:line="360" w:lineRule="auto"/>
      </w:pPr>
      <w:r>
        <w:rPr>
          <w:rFonts w:hint="eastAsia"/>
        </w:rPr>
        <w:t>10</w:t>
      </w:r>
      <w:r>
        <w:rPr>
          <w:rFonts w:hint="eastAsia"/>
        </w:rPr>
        <w:t>、增加数据导出功能，且导出的字段能够进行设置；</w:t>
      </w:r>
    </w:p>
    <w:p w:rsidR="00897CBE" w:rsidRDefault="00897CBE" w:rsidP="00D61F4B">
      <w:pPr>
        <w:spacing w:line="360" w:lineRule="auto"/>
      </w:pPr>
      <w:r>
        <w:tab/>
        <w:t>A)</w:t>
      </w:r>
      <w:r>
        <w:rPr>
          <w:rFonts w:hint="eastAsia"/>
        </w:rPr>
        <w:t>申请表、技术资料表、收费审查和缴费等功能的导出页面；</w:t>
      </w:r>
    </w:p>
    <w:p w:rsidR="00487AC7" w:rsidRDefault="00487AC7" w:rsidP="00D61F4B">
      <w:pPr>
        <w:spacing w:line="360" w:lineRule="auto"/>
      </w:pPr>
      <w:r w:rsidRPr="00CA4647">
        <w:rPr>
          <w:rFonts w:hint="eastAsia"/>
          <w:highlight w:val="yellow"/>
        </w:rPr>
        <w:t>11</w:t>
      </w:r>
      <w:r w:rsidRPr="00CA4647">
        <w:rPr>
          <w:rFonts w:hint="eastAsia"/>
          <w:highlight w:val="yellow"/>
        </w:rPr>
        <w:t>、</w:t>
      </w:r>
      <w:r w:rsidRPr="00CA4647">
        <w:rPr>
          <w:rFonts w:hint="eastAsia"/>
          <w:color w:val="FF0000"/>
          <w:highlight w:val="yellow"/>
        </w:rPr>
        <w:t>台站监管功能开发</w:t>
      </w:r>
      <w:r w:rsidRPr="00CA4647">
        <w:rPr>
          <w:rFonts w:hint="eastAsia"/>
          <w:highlight w:val="yellow"/>
        </w:rPr>
        <w:t>；</w:t>
      </w:r>
    </w:p>
    <w:p w:rsidR="00487AC7" w:rsidRDefault="00487AC7" w:rsidP="00D61F4B">
      <w:pPr>
        <w:spacing w:line="360" w:lineRule="auto"/>
      </w:pPr>
      <w:r>
        <w:rPr>
          <w:rFonts w:hint="eastAsia"/>
        </w:rPr>
        <w:t>12</w:t>
      </w:r>
      <w:r>
        <w:rPr>
          <w:rFonts w:hint="eastAsia"/>
        </w:rPr>
        <w:t>、将频率到期提醒、台站到期提醒及缴费提醒能够与短信平台进行对接；</w:t>
      </w:r>
    </w:p>
    <w:p w:rsidR="00897CBE" w:rsidRDefault="00897CBE" w:rsidP="00D61F4B">
      <w:pPr>
        <w:spacing w:line="360" w:lineRule="auto"/>
      </w:pPr>
      <w:r>
        <w:rPr>
          <w:rFonts w:hint="eastAsia"/>
        </w:rPr>
        <w:t>频率到期提醒（提前</w:t>
      </w:r>
      <w:r>
        <w:rPr>
          <w:rFonts w:hint="eastAsia"/>
        </w:rPr>
        <w:t>3</w:t>
      </w:r>
      <w:r>
        <w:rPr>
          <w:rFonts w:hint="eastAsia"/>
        </w:rPr>
        <w:t>个月，每月提醒一次）、台站到期提醒（</w:t>
      </w:r>
      <w:r>
        <w:rPr>
          <w:rFonts w:hint="eastAsia"/>
        </w:rPr>
        <w:t>1</w:t>
      </w:r>
      <w:r>
        <w:rPr>
          <w:rFonts w:hint="eastAsia"/>
        </w:rPr>
        <w:t>个月）、</w:t>
      </w:r>
      <w:r>
        <w:rPr>
          <w:rFonts w:hint="eastAsia"/>
        </w:rPr>
        <w:t>6</w:t>
      </w:r>
      <w:r>
        <w:rPr>
          <w:rFonts w:hint="eastAsia"/>
        </w:rPr>
        <w:t>个月设台提醒、缴费发放缴费通知单开始进行提醒；</w:t>
      </w:r>
    </w:p>
    <w:p w:rsidR="00487AC7" w:rsidRPr="00CA4647" w:rsidRDefault="00487AC7" w:rsidP="00D61F4B">
      <w:pPr>
        <w:spacing w:line="360" w:lineRule="auto"/>
        <w:rPr>
          <w:highlight w:val="yellow"/>
        </w:rPr>
      </w:pPr>
      <w:r w:rsidRPr="00CA4647">
        <w:rPr>
          <w:rFonts w:hint="eastAsia"/>
          <w:highlight w:val="yellow"/>
        </w:rPr>
        <w:t>13</w:t>
      </w:r>
      <w:r w:rsidRPr="00CA4647">
        <w:rPr>
          <w:rFonts w:hint="eastAsia"/>
          <w:color w:val="FF0000"/>
          <w:highlight w:val="yellow"/>
        </w:rPr>
        <w:t>、站址认定、</w:t>
      </w:r>
      <w:r w:rsidR="00797D8A" w:rsidRPr="00CA4647">
        <w:rPr>
          <w:rFonts w:hint="eastAsia"/>
          <w:color w:val="FF0000"/>
          <w:highlight w:val="yellow"/>
        </w:rPr>
        <w:t>室外分布系统进入行政审批流程，需要增加审批要件上传；</w:t>
      </w:r>
    </w:p>
    <w:p w:rsidR="00797D8A" w:rsidRDefault="00797D8A" w:rsidP="00D61F4B">
      <w:pPr>
        <w:spacing w:line="360" w:lineRule="auto"/>
      </w:pPr>
      <w:r w:rsidRPr="00CA4647">
        <w:rPr>
          <w:rFonts w:hint="eastAsia"/>
          <w:highlight w:val="yellow"/>
        </w:rPr>
        <w:t>A</w:t>
      </w:r>
      <w:r w:rsidRPr="00CA4647">
        <w:rPr>
          <w:rFonts w:hint="eastAsia"/>
          <w:highlight w:val="yellow"/>
        </w:rPr>
        <w:t>、</w:t>
      </w:r>
      <w:r w:rsidRPr="00CA4647">
        <w:rPr>
          <w:rFonts w:hint="eastAsia"/>
          <w:color w:val="FF0000"/>
          <w:highlight w:val="yellow"/>
        </w:rPr>
        <w:t>站址认定导入时需要生成站址认</w:t>
      </w:r>
      <w:r w:rsidR="00C27B68" w:rsidRPr="00CA4647">
        <w:rPr>
          <w:rFonts w:hint="eastAsia"/>
          <w:color w:val="FF0000"/>
          <w:highlight w:val="yellow"/>
        </w:rPr>
        <w:t>定书编号（自定生成），且在进行</w:t>
      </w:r>
      <w:r w:rsidR="000A5E12">
        <w:rPr>
          <w:rFonts w:hint="eastAsia"/>
          <w:color w:val="FF0000"/>
          <w:highlight w:val="yellow"/>
        </w:rPr>
        <w:t>审批</w:t>
      </w:r>
      <w:r w:rsidR="00C27B68" w:rsidRPr="00CA4647">
        <w:rPr>
          <w:rFonts w:hint="eastAsia"/>
          <w:color w:val="FF0000"/>
          <w:highlight w:val="yellow"/>
        </w:rPr>
        <w:t>执照时</w:t>
      </w:r>
      <w:r w:rsidR="000A5E12">
        <w:rPr>
          <w:rFonts w:hint="eastAsia"/>
          <w:color w:val="FF0000"/>
          <w:highlight w:val="yellow"/>
        </w:rPr>
        <w:t>的</w:t>
      </w:r>
      <w:r w:rsidR="00897CBE">
        <w:rPr>
          <w:rFonts w:hint="eastAsia"/>
          <w:color w:val="FF0000"/>
          <w:highlight w:val="yellow"/>
        </w:rPr>
        <w:t>认定书编号一致，</w:t>
      </w:r>
      <w:r w:rsidRPr="00CA4647">
        <w:rPr>
          <w:rFonts w:hint="eastAsia"/>
          <w:color w:val="FF0000"/>
          <w:highlight w:val="yellow"/>
        </w:rPr>
        <w:t>地址、经纬度、高度进行匹配（误差应为</w:t>
      </w:r>
      <w:r w:rsidRPr="00CA4647">
        <w:rPr>
          <w:rFonts w:hint="eastAsia"/>
          <w:color w:val="FF0000"/>
          <w:highlight w:val="yellow"/>
        </w:rPr>
        <w:t>100m</w:t>
      </w:r>
      <w:r w:rsidRPr="00CA4647">
        <w:rPr>
          <w:rFonts w:hint="eastAsia"/>
          <w:color w:val="FF0000"/>
          <w:highlight w:val="yellow"/>
        </w:rPr>
        <w:t>内）。</w:t>
      </w:r>
    </w:p>
    <w:p w:rsidR="00797D8A" w:rsidRDefault="00797D8A" w:rsidP="00D61F4B">
      <w:pPr>
        <w:spacing w:line="360" w:lineRule="auto"/>
      </w:pPr>
      <w:r>
        <w:t>B</w:t>
      </w:r>
      <w:r>
        <w:rPr>
          <w:rFonts w:hint="eastAsia"/>
        </w:rPr>
        <w:t>、室外分布系统月度计划（</w:t>
      </w:r>
      <w:r w:rsidR="00724F83">
        <w:rPr>
          <w:rFonts w:hint="eastAsia"/>
        </w:rPr>
        <w:t>月度计划编号</w:t>
      </w:r>
      <w:r>
        <w:rPr>
          <w:rFonts w:hint="eastAsia"/>
        </w:rPr>
        <w:t>自动生成编号，且与室外分布执照申请表中字段一致）</w:t>
      </w:r>
    </w:p>
    <w:p w:rsidR="00683A32" w:rsidRDefault="00797D8A" w:rsidP="00D61F4B">
      <w:pPr>
        <w:spacing w:line="360" w:lineRule="auto"/>
      </w:pPr>
      <w:r>
        <w:rPr>
          <w:rFonts w:hint="eastAsia"/>
        </w:rPr>
        <w:t>C</w:t>
      </w:r>
      <w:r>
        <w:rPr>
          <w:rFonts w:hint="eastAsia"/>
        </w:rPr>
        <w:t>、是否能够进行退件或者本批不同意的审批</w:t>
      </w:r>
      <w:r w:rsidR="00724F83">
        <w:rPr>
          <w:rFonts w:hint="eastAsia"/>
        </w:rPr>
        <w:t>设置。</w:t>
      </w:r>
    </w:p>
    <w:p w:rsidR="000A5E12" w:rsidRDefault="000A5E12" w:rsidP="00D61F4B">
      <w:pPr>
        <w:spacing w:line="360" w:lineRule="auto"/>
      </w:pPr>
      <w:r>
        <w:rPr>
          <w:rFonts w:hint="eastAsia"/>
        </w:rPr>
        <w:t>流程支持逐级回退；</w:t>
      </w:r>
    </w:p>
    <w:p w:rsidR="00EA2BCD" w:rsidRPr="0019780F" w:rsidRDefault="00EA2BCD" w:rsidP="00D61F4B">
      <w:pPr>
        <w:spacing w:line="360" w:lineRule="auto"/>
        <w:rPr>
          <w:color w:val="FF0000"/>
        </w:rPr>
      </w:pPr>
      <w:r w:rsidRPr="00CA4647">
        <w:rPr>
          <w:rFonts w:hint="eastAsia"/>
          <w:highlight w:val="yellow"/>
        </w:rPr>
        <w:t>14</w:t>
      </w:r>
      <w:r w:rsidRPr="00CA4647">
        <w:rPr>
          <w:rFonts w:hint="eastAsia"/>
          <w:color w:val="FF0000"/>
          <w:highlight w:val="yellow"/>
        </w:rPr>
        <w:t>、</w:t>
      </w:r>
      <w:r w:rsidRPr="00CA4647">
        <w:rPr>
          <w:color w:val="FF0000"/>
          <w:highlight w:val="yellow"/>
        </w:rPr>
        <w:t>台站统计功能应提供多个查询条件，支持多样化的数据统计；</w:t>
      </w:r>
    </w:p>
    <w:p w:rsidR="00EA6FA0" w:rsidRDefault="00EA2BCD" w:rsidP="00D61F4B">
      <w:pPr>
        <w:spacing w:line="360" w:lineRule="auto"/>
      </w:pPr>
      <w:r w:rsidRPr="00EA6FA0">
        <w:rPr>
          <w:rFonts w:hint="eastAsia"/>
        </w:rPr>
        <w:t>15</w:t>
      </w:r>
      <w:r w:rsidRPr="00EA6FA0">
        <w:rPr>
          <w:rFonts w:hint="eastAsia"/>
        </w:rPr>
        <w:t>、邮箱需要做到</w:t>
      </w:r>
      <w:r w:rsidRPr="00EA2BCD">
        <w:t>单点登录；</w:t>
      </w:r>
    </w:p>
    <w:p w:rsidR="00EA2BCD" w:rsidRPr="00EA2BCD" w:rsidRDefault="00EA6FA0" w:rsidP="00D61F4B">
      <w:pPr>
        <w:spacing w:line="360" w:lineRule="auto"/>
        <w:rPr>
          <w:rFonts w:ascii="宋体" w:eastAsia="宋体" w:hAnsi="宋体" w:cs="宋体"/>
          <w:kern w:val="0"/>
          <w:sz w:val="24"/>
          <w:szCs w:val="24"/>
        </w:rPr>
      </w:pPr>
      <w:r>
        <w:rPr>
          <w:rFonts w:hint="eastAsia"/>
        </w:rPr>
        <w:t>16</w:t>
      </w:r>
      <w:r>
        <w:rPr>
          <w:rFonts w:hint="eastAsia"/>
        </w:rPr>
        <w:t>、</w:t>
      </w:r>
      <w:r w:rsidRPr="00EA2BCD">
        <w:t>30</w:t>
      </w:r>
      <w:r w:rsidRPr="00EA2BCD">
        <w:t>个工作日的数据修改</w:t>
      </w:r>
      <w:r>
        <w:rPr>
          <w:rFonts w:hint="eastAsia"/>
        </w:rPr>
        <w:t>，按照条例描述进行频率到期、执照到期即缴费提醒</w:t>
      </w:r>
      <w:r w:rsidRPr="00EA6FA0">
        <w:rPr>
          <w:rFonts w:hint="eastAsia"/>
        </w:rPr>
        <w:t>；</w:t>
      </w:r>
      <w:r w:rsidR="00EA2BCD" w:rsidRPr="00EA2BCD">
        <w:br/>
      </w:r>
      <w:r w:rsidR="00A0720C">
        <w:rPr>
          <w:rFonts w:ascii="宋体" w:eastAsia="宋体" w:hAnsi="宋体" w:cs="宋体"/>
          <w:kern w:val="0"/>
          <w:sz w:val="24"/>
          <w:szCs w:val="24"/>
        </w:rPr>
        <w:lastRenderedPageBreak/>
        <w:t>17</w:t>
      </w:r>
      <w:r w:rsidR="00A0720C">
        <w:rPr>
          <w:rFonts w:ascii="宋体" w:eastAsia="宋体" w:hAnsi="宋体" w:cs="宋体" w:hint="eastAsia"/>
          <w:kern w:val="0"/>
          <w:sz w:val="24"/>
          <w:szCs w:val="24"/>
        </w:rPr>
        <w:t>、</w:t>
      </w:r>
      <w:r w:rsidR="00A0720C" w:rsidRPr="0019780F">
        <w:rPr>
          <w:rFonts w:hint="eastAsia"/>
          <w:strike/>
        </w:rPr>
        <w:t>窗口收件在完成预受理动作之后，要通知用户【建议</w:t>
      </w:r>
      <w:r w:rsidR="00A0720C" w:rsidRPr="0019780F">
        <w:rPr>
          <w:rFonts w:hint="eastAsia"/>
          <w:strike/>
        </w:rPr>
        <w:t>2-3</w:t>
      </w:r>
      <w:r w:rsidR="00A0720C" w:rsidRPr="0019780F">
        <w:rPr>
          <w:rFonts w:hint="eastAsia"/>
          <w:strike/>
        </w:rPr>
        <w:t>或</w:t>
      </w:r>
      <w:r w:rsidR="00A0720C" w:rsidRPr="0019780F">
        <w:rPr>
          <w:rFonts w:hint="eastAsia"/>
          <w:strike/>
        </w:rPr>
        <w:t>7</w:t>
      </w:r>
      <w:r w:rsidR="00A0720C" w:rsidRPr="0019780F">
        <w:rPr>
          <w:rFonts w:hint="eastAsia"/>
          <w:strike/>
        </w:rPr>
        <w:t>天内】尽快来现场审核</w:t>
      </w:r>
      <w:r w:rsidR="00A0720C">
        <w:rPr>
          <w:rFonts w:hint="eastAsia"/>
        </w:rPr>
        <w:t>。</w:t>
      </w:r>
    </w:p>
    <w:p w:rsidR="00A0720C" w:rsidRDefault="00A0720C" w:rsidP="00D61F4B">
      <w:pPr>
        <w:spacing w:line="360" w:lineRule="auto"/>
      </w:pPr>
      <w:r>
        <w:rPr>
          <w:rFonts w:hint="eastAsia"/>
        </w:rPr>
        <w:t>【台站审批中批量导入资料表的问题（包括公用移动基站和其它台站），审批过程中可以对台站资料表分别进行审批（审批状态包括：</w:t>
      </w:r>
      <w:r>
        <w:rPr>
          <w:rFonts w:hint="eastAsia"/>
        </w:rPr>
        <w:t xml:space="preserve"> </w:t>
      </w:r>
      <w:r>
        <w:rPr>
          <w:rFonts w:hint="eastAsia"/>
        </w:rPr>
        <w:t>通过</w:t>
      </w:r>
      <w:r>
        <w:rPr>
          <w:rFonts w:hint="eastAsia"/>
        </w:rPr>
        <w:t xml:space="preserve"> </w:t>
      </w:r>
      <w:r>
        <w:rPr>
          <w:rFonts w:hint="eastAsia"/>
        </w:rPr>
        <w:t>不通过</w:t>
      </w:r>
      <w:r>
        <w:rPr>
          <w:rFonts w:hint="eastAsia"/>
        </w:rPr>
        <w:t xml:space="preserve"> </w:t>
      </w:r>
      <w:r>
        <w:rPr>
          <w:rFonts w:hint="eastAsia"/>
        </w:rPr>
        <w:t>征询中</w:t>
      </w:r>
      <w:r>
        <w:t xml:space="preserve"> </w:t>
      </w:r>
      <w:r>
        <w:rPr>
          <w:rFonts w:hint="eastAsia"/>
        </w:rPr>
        <w:t xml:space="preserve"> </w:t>
      </w:r>
      <w:r>
        <w:rPr>
          <w:rFonts w:hint="eastAsia"/>
        </w:rPr>
        <w:t>等待），并且不同状态的资料表走不同的审批流程。】</w:t>
      </w:r>
    </w:p>
    <w:p w:rsidR="00456932" w:rsidRPr="00EA2BCD" w:rsidRDefault="00456932" w:rsidP="00D61F4B">
      <w:pPr>
        <w:spacing w:line="360" w:lineRule="auto"/>
      </w:pPr>
      <w:r w:rsidRPr="00CA4647">
        <w:rPr>
          <w:rFonts w:hint="eastAsia"/>
          <w:highlight w:val="yellow"/>
        </w:rPr>
        <w:t>18</w:t>
      </w:r>
      <w:r w:rsidRPr="00CA4647">
        <w:rPr>
          <w:rFonts w:hint="eastAsia"/>
          <w:highlight w:val="yellow"/>
        </w:rPr>
        <w:t>、</w:t>
      </w:r>
      <w:r w:rsidRPr="00CA4647">
        <w:rPr>
          <w:rFonts w:hint="eastAsia"/>
          <w:color w:val="FF0000"/>
          <w:highlight w:val="yellow"/>
        </w:rPr>
        <w:t>征询意见函需要有编号，并且与台站审批流程相关联</w:t>
      </w:r>
      <w:r w:rsidRPr="00CA4647">
        <w:rPr>
          <w:rFonts w:hint="eastAsia"/>
          <w:highlight w:val="yellow"/>
        </w:rPr>
        <w:t>；</w:t>
      </w:r>
    </w:p>
    <w:sectPr w:rsidR="00456932" w:rsidRPr="00EA2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18C" w:rsidRDefault="00A3318C" w:rsidP="00CA4647">
      <w:r>
        <w:separator/>
      </w:r>
    </w:p>
  </w:endnote>
  <w:endnote w:type="continuationSeparator" w:id="0">
    <w:p w:rsidR="00A3318C" w:rsidRDefault="00A3318C" w:rsidP="00CA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18C" w:rsidRDefault="00A3318C" w:rsidP="00CA4647">
      <w:r>
        <w:separator/>
      </w:r>
    </w:p>
  </w:footnote>
  <w:footnote w:type="continuationSeparator" w:id="0">
    <w:p w:rsidR="00A3318C" w:rsidRDefault="00A3318C" w:rsidP="00CA4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76C"/>
    <w:multiLevelType w:val="hybridMultilevel"/>
    <w:tmpl w:val="C2724196"/>
    <w:lvl w:ilvl="0" w:tplc="04090019">
      <w:start w:val="1"/>
      <w:numFmt w:val="lowerLetter"/>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1" w15:restartNumberingAfterBreak="0">
    <w:nsid w:val="11A46ABA"/>
    <w:multiLevelType w:val="hybridMultilevel"/>
    <w:tmpl w:val="CB143310"/>
    <w:lvl w:ilvl="0" w:tplc="6CBA98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4114AB"/>
    <w:multiLevelType w:val="hybridMultilevel"/>
    <w:tmpl w:val="91B2C340"/>
    <w:lvl w:ilvl="0" w:tplc="725CD6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63FDD"/>
    <w:multiLevelType w:val="hybridMultilevel"/>
    <w:tmpl w:val="793A3F1C"/>
    <w:lvl w:ilvl="0" w:tplc="B63A8186">
      <w:start w:val="1"/>
      <w:numFmt w:val="decimal"/>
      <w:lvlText w:val="%1、"/>
      <w:lvlJc w:val="left"/>
      <w:pPr>
        <w:ind w:left="2034" w:hanging="360"/>
      </w:pPr>
      <w:rPr>
        <w:rFonts w:hint="default"/>
      </w:rPr>
    </w:lvl>
    <w:lvl w:ilvl="1" w:tplc="04090019">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4" w15:restartNumberingAfterBreak="0">
    <w:nsid w:val="168D6513"/>
    <w:multiLevelType w:val="hybridMultilevel"/>
    <w:tmpl w:val="A20C1CAA"/>
    <w:lvl w:ilvl="0" w:tplc="0409000F">
      <w:start w:val="1"/>
      <w:numFmt w:val="decimal"/>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5" w15:restartNumberingAfterBreak="0">
    <w:nsid w:val="31C45FE7"/>
    <w:multiLevelType w:val="hybridMultilevel"/>
    <w:tmpl w:val="5E1E2F3C"/>
    <w:lvl w:ilvl="0" w:tplc="B63A8186">
      <w:start w:val="1"/>
      <w:numFmt w:val="decimal"/>
      <w:lvlText w:val="%1、"/>
      <w:lvlJc w:val="left"/>
      <w:pPr>
        <w:ind w:left="1617" w:hanging="360"/>
      </w:pPr>
      <w:rPr>
        <w:rFonts w:hint="default"/>
      </w:rPr>
    </w:lvl>
    <w:lvl w:ilvl="1" w:tplc="04090019" w:tentative="1">
      <w:start w:val="1"/>
      <w:numFmt w:val="lowerLetter"/>
      <w:lvlText w:val="%2)"/>
      <w:lvlJc w:val="left"/>
      <w:pPr>
        <w:ind w:left="2097" w:hanging="420"/>
      </w:pPr>
    </w:lvl>
    <w:lvl w:ilvl="2" w:tplc="0409001B" w:tentative="1">
      <w:start w:val="1"/>
      <w:numFmt w:val="lowerRoman"/>
      <w:lvlText w:val="%3."/>
      <w:lvlJc w:val="right"/>
      <w:pPr>
        <w:ind w:left="2517" w:hanging="420"/>
      </w:pPr>
    </w:lvl>
    <w:lvl w:ilvl="3" w:tplc="0409000F" w:tentative="1">
      <w:start w:val="1"/>
      <w:numFmt w:val="decimal"/>
      <w:lvlText w:val="%4."/>
      <w:lvlJc w:val="left"/>
      <w:pPr>
        <w:ind w:left="2937" w:hanging="420"/>
      </w:pPr>
    </w:lvl>
    <w:lvl w:ilvl="4" w:tplc="04090019" w:tentative="1">
      <w:start w:val="1"/>
      <w:numFmt w:val="lowerLetter"/>
      <w:lvlText w:val="%5)"/>
      <w:lvlJc w:val="left"/>
      <w:pPr>
        <w:ind w:left="3357" w:hanging="420"/>
      </w:pPr>
    </w:lvl>
    <w:lvl w:ilvl="5" w:tplc="0409001B" w:tentative="1">
      <w:start w:val="1"/>
      <w:numFmt w:val="lowerRoman"/>
      <w:lvlText w:val="%6."/>
      <w:lvlJc w:val="right"/>
      <w:pPr>
        <w:ind w:left="3777" w:hanging="420"/>
      </w:pPr>
    </w:lvl>
    <w:lvl w:ilvl="6" w:tplc="0409000F" w:tentative="1">
      <w:start w:val="1"/>
      <w:numFmt w:val="decimal"/>
      <w:lvlText w:val="%7."/>
      <w:lvlJc w:val="left"/>
      <w:pPr>
        <w:ind w:left="4197" w:hanging="420"/>
      </w:pPr>
    </w:lvl>
    <w:lvl w:ilvl="7" w:tplc="04090019" w:tentative="1">
      <w:start w:val="1"/>
      <w:numFmt w:val="lowerLetter"/>
      <w:lvlText w:val="%8)"/>
      <w:lvlJc w:val="left"/>
      <w:pPr>
        <w:ind w:left="4617" w:hanging="420"/>
      </w:pPr>
    </w:lvl>
    <w:lvl w:ilvl="8" w:tplc="0409001B" w:tentative="1">
      <w:start w:val="1"/>
      <w:numFmt w:val="lowerRoman"/>
      <w:lvlText w:val="%9."/>
      <w:lvlJc w:val="right"/>
      <w:pPr>
        <w:ind w:left="5037" w:hanging="420"/>
      </w:pPr>
    </w:lvl>
  </w:abstractNum>
  <w:abstractNum w:abstractNumId="6" w15:restartNumberingAfterBreak="0">
    <w:nsid w:val="3CB2396F"/>
    <w:multiLevelType w:val="hybridMultilevel"/>
    <w:tmpl w:val="524454AE"/>
    <w:lvl w:ilvl="0" w:tplc="04090019">
      <w:start w:val="1"/>
      <w:numFmt w:val="lowerLetter"/>
      <w:lvlText w:val="%1)"/>
      <w:lvlJc w:val="left"/>
      <w:pPr>
        <w:ind w:left="837" w:hanging="420"/>
      </w:pPr>
    </w:lvl>
    <w:lvl w:ilvl="1" w:tplc="04090019">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7" w15:restartNumberingAfterBreak="0">
    <w:nsid w:val="64014AD8"/>
    <w:multiLevelType w:val="hybridMultilevel"/>
    <w:tmpl w:val="6890CD7E"/>
    <w:lvl w:ilvl="0" w:tplc="B0D42B32">
      <w:start w:val="1"/>
      <w:numFmt w:val="upperRoman"/>
      <w:lvlText w:val="%1、"/>
      <w:lvlJc w:val="left"/>
      <w:pPr>
        <w:ind w:left="720" w:hanging="72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986EC3"/>
    <w:multiLevelType w:val="hybridMultilevel"/>
    <w:tmpl w:val="E3469ECE"/>
    <w:lvl w:ilvl="0" w:tplc="04090019">
      <w:start w:val="1"/>
      <w:numFmt w:val="lowerLetter"/>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9" w15:restartNumberingAfterBreak="0">
    <w:nsid w:val="6C611B5A"/>
    <w:multiLevelType w:val="hybridMultilevel"/>
    <w:tmpl w:val="FAB22B72"/>
    <w:lvl w:ilvl="0" w:tplc="04090001">
      <w:start w:val="1"/>
      <w:numFmt w:val="bullet"/>
      <w:lvlText w:val=""/>
      <w:lvlJc w:val="left"/>
      <w:pPr>
        <w:ind w:left="837" w:hanging="420"/>
      </w:pPr>
      <w:rPr>
        <w:rFonts w:ascii="Wingdings" w:hAnsi="Wingdings" w:hint="default"/>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num w:numId="1">
    <w:abstractNumId w:val="1"/>
  </w:num>
  <w:num w:numId="2">
    <w:abstractNumId w:val="9"/>
  </w:num>
  <w:num w:numId="3">
    <w:abstractNumId w:val="2"/>
  </w:num>
  <w:num w:numId="4">
    <w:abstractNumId w:val="4"/>
  </w:num>
  <w:num w:numId="5">
    <w:abstractNumId w:val="0"/>
  </w:num>
  <w:num w:numId="6">
    <w:abstractNumId w:val="6"/>
  </w:num>
  <w:num w:numId="7">
    <w:abstractNumId w:val="5"/>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FF"/>
    <w:rsid w:val="00067B71"/>
    <w:rsid w:val="00090811"/>
    <w:rsid w:val="000A5E12"/>
    <w:rsid w:val="000C3023"/>
    <w:rsid w:val="000D2A53"/>
    <w:rsid w:val="001078F5"/>
    <w:rsid w:val="001213DC"/>
    <w:rsid w:val="00142FAA"/>
    <w:rsid w:val="0019780F"/>
    <w:rsid w:val="001B4BF1"/>
    <w:rsid w:val="001D3DD9"/>
    <w:rsid w:val="002A7AED"/>
    <w:rsid w:val="00344368"/>
    <w:rsid w:val="00427973"/>
    <w:rsid w:val="00456932"/>
    <w:rsid w:val="00487AC7"/>
    <w:rsid w:val="004A4561"/>
    <w:rsid w:val="00534BBB"/>
    <w:rsid w:val="00550A4D"/>
    <w:rsid w:val="0058076B"/>
    <w:rsid w:val="005941ED"/>
    <w:rsid w:val="005C7B0D"/>
    <w:rsid w:val="005E0CAC"/>
    <w:rsid w:val="005F2683"/>
    <w:rsid w:val="00683A32"/>
    <w:rsid w:val="0068607E"/>
    <w:rsid w:val="00724F83"/>
    <w:rsid w:val="007618FF"/>
    <w:rsid w:val="00797D8A"/>
    <w:rsid w:val="00884D7A"/>
    <w:rsid w:val="00897CBE"/>
    <w:rsid w:val="008C7177"/>
    <w:rsid w:val="008D3D43"/>
    <w:rsid w:val="009A2B8F"/>
    <w:rsid w:val="00A0720C"/>
    <w:rsid w:val="00A3318C"/>
    <w:rsid w:val="00A60FCE"/>
    <w:rsid w:val="00A93340"/>
    <w:rsid w:val="00B46835"/>
    <w:rsid w:val="00B75905"/>
    <w:rsid w:val="00BD1C49"/>
    <w:rsid w:val="00BF630A"/>
    <w:rsid w:val="00C27B68"/>
    <w:rsid w:val="00CA4647"/>
    <w:rsid w:val="00D61F4B"/>
    <w:rsid w:val="00D74C82"/>
    <w:rsid w:val="00DC3B34"/>
    <w:rsid w:val="00EA2BCD"/>
    <w:rsid w:val="00EA6FA0"/>
    <w:rsid w:val="00EC52A9"/>
    <w:rsid w:val="00ED6557"/>
    <w:rsid w:val="00EE4A4E"/>
    <w:rsid w:val="00EF138D"/>
    <w:rsid w:val="00F53921"/>
    <w:rsid w:val="00FE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BA1107-5B1B-4310-B0B7-CB9DDF48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8FF"/>
    <w:pPr>
      <w:ind w:firstLineChars="200" w:firstLine="420"/>
    </w:pPr>
  </w:style>
  <w:style w:type="paragraph" w:styleId="a4">
    <w:name w:val="header"/>
    <w:basedOn w:val="a"/>
    <w:link w:val="Char"/>
    <w:uiPriority w:val="99"/>
    <w:unhideWhenUsed/>
    <w:rsid w:val="00CA46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4647"/>
    <w:rPr>
      <w:sz w:val="18"/>
      <w:szCs w:val="18"/>
    </w:rPr>
  </w:style>
  <w:style w:type="paragraph" w:styleId="a5">
    <w:name w:val="footer"/>
    <w:basedOn w:val="a"/>
    <w:link w:val="Char0"/>
    <w:uiPriority w:val="99"/>
    <w:unhideWhenUsed/>
    <w:rsid w:val="00CA4647"/>
    <w:pPr>
      <w:tabs>
        <w:tab w:val="center" w:pos="4153"/>
        <w:tab w:val="right" w:pos="8306"/>
      </w:tabs>
      <w:snapToGrid w:val="0"/>
      <w:jc w:val="left"/>
    </w:pPr>
    <w:rPr>
      <w:sz w:val="18"/>
      <w:szCs w:val="18"/>
    </w:rPr>
  </w:style>
  <w:style w:type="character" w:customStyle="1" w:styleId="Char0">
    <w:name w:val="页脚 Char"/>
    <w:basedOn w:val="a0"/>
    <w:link w:val="a5"/>
    <w:uiPriority w:val="99"/>
    <w:rsid w:val="00CA46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003594">
      <w:bodyDiv w:val="1"/>
      <w:marLeft w:val="0"/>
      <w:marRight w:val="0"/>
      <w:marTop w:val="0"/>
      <w:marBottom w:val="0"/>
      <w:divBdr>
        <w:top w:val="none" w:sz="0" w:space="0" w:color="auto"/>
        <w:left w:val="none" w:sz="0" w:space="0" w:color="auto"/>
        <w:bottom w:val="none" w:sz="0" w:space="0" w:color="auto"/>
        <w:right w:val="none" w:sz="0" w:space="0" w:color="auto"/>
      </w:divBdr>
      <w:divsChild>
        <w:div w:id="105166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B70BE-7DE4-4B59-8538-7CC5551C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rxing</dc:creator>
  <cp:keywords/>
  <dc:description/>
  <cp:lastModifiedBy>bzs</cp:lastModifiedBy>
  <cp:revision>12</cp:revision>
  <dcterms:created xsi:type="dcterms:W3CDTF">2017-08-24T01:22:00Z</dcterms:created>
  <dcterms:modified xsi:type="dcterms:W3CDTF">2017-08-29T01:12:00Z</dcterms:modified>
</cp:coreProperties>
</file>