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Indent"/>
        <w:ind w:left="360" w:hanging="0"/>
        <w:rPr/>
      </w:pPr>
      <w:r>
        <w:rPr>
          <w:rFonts w:cs="Times" w:ascii="Times" w:hAnsi="Times"/>
          <w:color w:val="000000"/>
        </w:rPr>
        <w:t>2</w:t>
      </w:r>
      <w:r>
        <w:rPr/>
        <w:t xml:space="preserve">017-10-23 ======= </w:t>
      </w:r>
    </w:p>
    <w:p>
      <w:pPr>
        <w:pStyle w:val="NormalIndent"/>
        <w:ind w:left="360" w:hanging="0"/>
        <w:rPr/>
      </w:pPr>
      <w:r>
        <w:rPr/>
        <w:t xml:space="preserve">办公室徐老师： </w:t>
      </w:r>
    </w:p>
    <w:p>
      <w:pPr>
        <w:pStyle w:val="NormalIndent"/>
        <w:ind w:left="360" w:hanging="0"/>
        <w:rPr/>
      </w:pPr>
      <w:r>
        <w:rPr/>
        <w:t>1.</w:t>
      </w:r>
      <w:r>
        <w:rPr/>
        <w:t>一体化门户首页上的</w:t>
      </w:r>
      <w:r>
        <w:rPr/>
        <w:t>logo</w:t>
      </w:r>
      <w:r>
        <w:rPr/>
        <w:t xml:space="preserve">实在是太模糊了 </w:t>
      </w:r>
      <w:r>
        <w:rPr/>
        <w:t>-</w:t>
      </w:r>
      <w:r>
        <w:rPr/>
        <w:t xml:space="preserve">来自微信群 </w:t>
      </w:r>
    </w:p>
    <w:p>
      <w:pPr>
        <w:pStyle w:val="NormalIndent"/>
        <w:ind w:left="360" w:hanging="0"/>
        <w:rPr/>
      </w:pPr>
      <w:r>
        <w:rPr/>
        <w:t>2.</w:t>
      </w:r>
      <w:r>
        <w:rPr/>
        <w:t xml:space="preserve">字体界面以后都要调整下 </w:t>
      </w:r>
      <w:r>
        <w:rPr/>
        <w:t>-</w:t>
      </w:r>
      <w:r>
        <w:rPr/>
        <w:t xml:space="preserve">来自微信群 </w:t>
      </w:r>
    </w:p>
    <w:p>
      <w:pPr>
        <w:pStyle w:val="NormalIndent"/>
        <w:ind w:left="360" w:hanging="0"/>
        <w:rPr/>
      </w:pPr>
      <w:r>
        <w:rPr/>
        <w:t xml:space="preserve">2017-10-24  ======= </w:t>
      </w:r>
    </w:p>
    <w:p>
      <w:pPr>
        <w:pStyle w:val="NormalIndent"/>
        <w:ind w:left="360" w:hanging="0"/>
        <w:rPr/>
      </w:pPr>
      <w:r>
        <w:rPr/>
        <w:t>1.</w:t>
      </w:r>
      <w:r>
        <w:rPr/>
        <w:t>受理中心意见：受理中心只负责审核要件，其他数据直接由业务部门审核，不应该由受理中心审核（即使客户不来前台提交纸质资料，只要通过审核，流程就可以继续往下走）</w:t>
      </w:r>
    </w:p>
    <w:p>
      <w:pPr>
        <w:pStyle w:val="NormalIndent"/>
        <w:ind w:left="360" w:hanging="0"/>
        <w:rPr/>
      </w:pPr>
      <w:r>
        <w:rPr/>
        <w:t>2.</w:t>
      </w:r>
      <w:r>
        <w:rPr/>
        <w:t>台站处意见：台站资料表等数据应该符合国家标准，与波尔的数据校验软件结果相同，这是他们重点关心的。</w:t>
      </w:r>
    </w:p>
    <w:p>
      <w:pPr>
        <w:pStyle w:val="NormalIndent"/>
        <w:ind w:left="360" w:hanging="0"/>
        <w:rPr/>
      </w:pPr>
      <w:r>
        <w:rPr/>
      </w:r>
    </w:p>
    <w:p>
      <w:pPr>
        <w:pStyle w:val="NormalIndent"/>
        <w:ind w:left="360" w:hanging="0"/>
        <w:rPr/>
      </w:pPr>
      <w:r>
        <w:rPr/>
        <w:t xml:space="preserve">2017-10-26 ======= </w:t>
      </w:r>
    </w:p>
    <w:p>
      <w:pPr>
        <w:pStyle w:val="NormalIndent"/>
        <w:ind w:left="360" w:hanging="0"/>
        <w:rPr/>
      </w:pPr>
      <w:r>
        <w:rPr/>
        <w:t>公共信息服务系统（办事前台）</w:t>
      </w:r>
    </w:p>
    <w:p>
      <w:pPr>
        <w:pStyle w:val="NormalIndent"/>
        <w:ind w:left="360" w:hanging="0"/>
        <w:rPr/>
      </w:pPr>
      <w:r>
        <w:rPr/>
        <w:t>问题</w:t>
      </w:r>
      <w:r>
        <w:rPr/>
        <w:t>1</w:t>
      </w:r>
      <w:r>
        <w:rPr/>
        <w:t>：用户审核先注册</w:t>
      </w:r>
      <w:r>
        <w:rPr/>
        <w:t>-</w:t>
      </w:r>
      <w:r>
        <w:rPr/>
        <w:t>到现场审核，再填报</w:t>
      </w:r>
      <w:r>
        <w:rPr/>
        <w:t>-</w:t>
      </w:r>
      <w:r>
        <w:rPr/>
        <w:t>在现场来</w:t>
      </w:r>
      <w:r>
        <w:rPr/>
        <w:t>-</w:t>
      </w:r>
      <w:r>
        <w:rPr/>
        <w:t>在过来拿去执照，审核过于繁琐</w:t>
      </w:r>
    </w:p>
    <w:p>
      <w:pPr>
        <w:pStyle w:val="NormalIndent"/>
        <w:ind w:left="360" w:hanging="0"/>
        <w:rPr/>
      </w:pPr>
      <w:r>
        <w:rPr/>
        <w:t>问题</w:t>
      </w:r>
      <w:r>
        <w:rPr/>
        <w:t>2</w:t>
      </w:r>
      <w:r>
        <w:rPr/>
        <w:t>：表单填写</w:t>
      </w:r>
      <w:r>
        <w:rPr/>
        <w:t>-</w:t>
      </w:r>
      <w:r>
        <w:rPr/>
        <w:t>用频单位不熟悉业务在填写国无管表单的时候对于必要项（比如</w:t>
      </w:r>
      <w:r>
        <w:rPr/>
        <w:t>:</w:t>
      </w:r>
      <w:r>
        <w:rPr/>
        <w:t>经纬度</w:t>
      </w:r>
      <w:r>
        <w:rPr/>
        <w:t>/</w:t>
      </w:r>
      <w:r>
        <w:rPr/>
        <w:t>通信系统类型</w:t>
      </w:r>
      <w:r>
        <w:rPr/>
        <w:t>/</w:t>
      </w:r>
      <w:r>
        <w:rPr/>
        <w:t>频率范围），无法进行填写，这个如何进行必要性验证。</w:t>
      </w:r>
    </w:p>
    <w:p>
      <w:pPr>
        <w:pStyle w:val="NormalIndent"/>
        <w:ind w:left="360" w:hanging="0"/>
        <w:rPr/>
      </w:pPr>
      <w:r>
        <w:rPr/>
        <w:t>问题</w:t>
      </w:r>
      <w:r>
        <w:rPr/>
        <w:t>3</w:t>
      </w:r>
      <w:r>
        <w:rPr/>
        <w:t>：新的要件信息，在目前用频用户没有该项材料。在进行试运行的时候如何处理</w:t>
      </w:r>
    </w:p>
    <w:p>
      <w:pPr>
        <w:pStyle w:val="NormalIndent"/>
        <w:ind w:left="360" w:hanging="0"/>
        <w:rPr/>
      </w:pPr>
      <w:r>
        <w:rPr/>
        <w:t>问题</w:t>
      </w:r>
      <w:r>
        <w:rPr/>
        <w:t>4</w:t>
      </w:r>
      <w:r>
        <w:rPr/>
        <w:t>：用户提交材料不全，行政审批受理系统希望用户自己补录，增加退回按钮。退回时候进行补录，还是在废弃该业务。</w:t>
      </w:r>
    </w:p>
    <w:p>
      <w:pPr>
        <w:pStyle w:val="NormalIndent"/>
        <w:ind w:left="360" w:hanging="0"/>
        <w:rPr/>
      </w:pPr>
      <w:r>
        <w:rPr/>
        <w:t>问题</w:t>
      </w:r>
      <w:r>
        <w:rPr/>
        <w:t>5</w:t>
      </w:r>
      <w:r>
        <w:rPr/>
        <w:t>：在进行业务填报的时候“选择原有申请表功能”是否有意义。所有用户提交的资料都是新的申请表（前台）</w:t>
      </w:r>
    </w:p>
    <w:p>
      <w:pPr>
        <w:pStyle w:val="NormalIndent"/>
        <w:ind w:left="360" w:hanging="0"/>
        <w:rPr/>
      </w:pPr>
      <w:r>
        <w:rPr/>
        <w:t xml:space="preserve">2017-10-27 ======= </w:t>
      </w:r>
    </w:p>
    <w:p>
      <w:pPr>
        <w:pStyle w:val="NormalIndent"/>
        <w:ind w:left="360" w:hanging="0"/>
        <w:rPr/>
      </w:pPr>
      <w:r>
        <w:rPr/>
        <w:t>办公室意见：</w:t>
      </w:r>
    </w:p>
    <w:p>
      <w:pPr>
        <w:pStyle w:val="NormalIndent"/>
        <w:ind w:left="360" w:hanging="0"/>
        <w:rPr/>
      </w:pPr>
      <w:r>
        <w:rPr/>
        <w:t xml:space="preserve">1 </w:t>
      </w:r>
      <w:r>
        <w:rPr>
          <w:highlight w:val="yellow"/>
        </w:rPr>
        <w:t>发文流程中，只有第一个节点（公文拟稿节点）可以对“通用发文表”的内容进行修改，其他节点没有修改权限</w:t>
      </w:r>
      <w:r>
        <w:rPr/>
        <w:t xml:space="preserve">。 </w:t>
      </w:r>
    </w:p>
    <w:p>
      <w:pPr>
        <w:pStyle w:val="NormalIndent"/>
        <w:ind w:left="360" w:hanging="0"/>
        <w:rPr/>
      </w:pPr>
      <w:r>
        <w:rPr/>
        <w:t xml:space="preserve">2 </w:t>
      </w:r>
      <w:r>
        <w:rPr>
          <w:highlight w:val="yellow"/>
        </w:rPr>
        <w:t>“</w:t>
      </w:r>
      <w:r>
        <w:rPr>
          <w:highlight w:val="yellow"/>
        </w:rPr>
        <w:t xml:space="preserve">通用发文表”中“文别”一栏增加“行政许可”字段。 </w:t>
      </w:r>
    </w:p>
    <w:p>
      <w:pPr>
        <w:pStyle w:val="NormalIndent"/>
        <w:ind w:left="360" w:hanging="0"/>
        <w:rPr/>
      </w:pPr>
      <w:r>
        <w:rPr/>
        <w:t xml:space="preserve">3 </w:t>
      </w:r>
      <w:r>
        <w:rPr>
          <w:highlight w:val="yellow"/>
        </w:rPr>
        <w:t>在线编辑页面中，当用户点击保存按钮后，要给出保存成功的提示。</w:t>
      </w:r>
      <w:r>
        <w:rPr/>
        <w:t xml:space="preserve"> </w:t>
      </w:r>
    </w:p>
    <w:p>
      <w:pPr>
        <w:pStyle w:val="NormalIndent"/>
        <w:ind w:left="360" w:hanging="0"/>
        <w:rPr/>
      </w:pPr>
      <w:r>
        <w:rPr/>
        <w:t xml:space="preserve">4 </w:t>
      </w:r>
      <w:r>
        <w:rPr/>
        <w:t>在线编辑页面中，当用户修改文档内容之后要留有痕迹（</w:t>
      </w:r>
      <w:r>
        <w:rPr/>
        <w:t>**</w:t>
      </w:r>
      <w:r>
        <w:rPr/>
        <w:t>修改过之后，页面上要有</w:t>
      </w:r>
      <w:r>
        <w:rPr/>
        <w:t>**</w:t>
      </w:r>
      <w:r>
        <w:rPr/>
        <w:t xml:space="preserve">对该段文字修改过去提示） </w:t>
      </w:r>
    </w:p>
    <w:p>
      <w:pPr>
        <w:pStyle w:val="NormalIndent"/>
        <w:ind w:left="360" w:hanging="0"/>
        <w:rPr/>
      </w:pPr>
      <w:r>
        <w:rPr/>
        <w:t xml:space="preserve">5 </w:t>
      </w:r>
      <w:r>
        <w:rPr/>
        <w:t xml:space="preserve">代办任务详情中，平常用不到的按钮最好去掉（包括“附件上传”，“返回”，“传阅”，“委办”按钮），原因是希望界面上的按钮越少越好。（我的意见是最好保留这些功能） </w:t>
      </w:r>
    </w:p>
    <w:p>
      <w:pPr>
        <w:pStyle w:val="NormalIndent"/>
        <w:ind w:left="360" w:hanging="0"/>
        <w:rPr/>
      </w:pPr>
      <w:r>
        <w:rPr/>
        <w:t xml:space="preserve">6 </w:t>
      </w:r>
      <w:r>
        <w:rPr/>
        <w:t xml:space="preserve">发文流程支持打印发文稿，并且支持电子签章。 </w:t>
      </w:r>
    </w:p>
    <w:p>
      <w:pPr>
        <w:pStyle w:val="NormalIndent"/>
        <w:ind w:left="360" w:hanging="0"/>
        <w:rPr/>
      </w:pPr>
      <w:r>
        <w:rPr/>
        <w:t xml:space="preserve">7 </w:t>
      </w:r>
      <w:r>
        <w:rPr>
          <w:highlight w:val="yellow"/>
        </w:rPr>
        <w:t xml:space="preserve">发文流程中，“办公室核稿”节点可以直接退回到“公务拟稿”节点。“办公室编号”节点可以直接退回到之前的任意一个节点。 </w:t>
      </w:r>
    </w:p>
    <w:p>
      <w:pPr>
        <w:pStyle w:val="NormalIndent"/>
        <w:ind w:left="360" w:hanging="0"/>
        <w:rPr/>
      </w:pPr>
      <w:r>
        <w:rPr/>
        <w:t xml:space="preserve">8 </w:t>
      </w:r>
      <w:r>
        <w:rPr>
          <w:highlight w:val="yellow"/>
        </w:rPr>
        <w:t xml:space="preserve">发文流程中，“分管领导签发”节点的办理候选人为三个副局长。 </w:t>
      </w:r>
    </w:p>
    <w:p>
      <w:pPr>
        <w:pStyle w:val="NormalIndent"/>
        <w:ind w:left="360" w:hanging="0"/>
        <w:rPr/>
      </w:pPr>
      <w:r>
        <w:rPr/>
        <w:t>填报问题</w:t>
      </w:r>
    </w:p>
    <w:p>
      <w:pPr>
        <w:pStyle w:val="NormalIndent"/>
        <w:ind w:left="360" w:hanging="0"/>
        <w:rPr/>
      </w:pPr>
      <w:r>
        <w:rPr/>
        <w:t>1</w:t>
      </w:r>
      <w:r>
        <w:rPr/>
        <w:t>、国无管表的必填项验证问题需要进一步与业务处室仔细核对。实际操作中用频单位不会或者不填写。</w:t>
      </w:r>
    </w:p>
    <w:p>
      <w:pPr>
        <w:pStyle w:val="NormalIndent"/>
        <w:ind w:left="360" w:hanging="0"/>
        <w:rPr/>
      </w:pPr>
      <w:r>
        <w:rPr/>
        <w:t>2</w:t>
      </w:r>
      <w:r>
        <w:rPr/>
        <w:t>、现有施行的要件信息按照最新的还是按照旧的要件信息进行上传。目前很多新的要件信息没有告知用户，前台受理的时候不会携带该项要件</w:t>
      </w:r>
    </w:p>
    <w:p>
      <w:pPr>
        <w:pStyle w:val="NormalIndent"/>
        <w:ind w:left="360" w:hanging="0"/>
        <w:rPr/>
      </w:pPr>
      <w:r>
        <w:rPr/>
        <w:t>3</w:t>
      </w:r>
      <w:r>
        <w:rPr/>
        <w:t>、公用移动通信基站</w:t>
      </w:r>
      <w:r>
        <w:rPr/>
        <w:t>-</w:t>
      </w:r>
      <w:r>
        <w:rPr/>
        <w:t>告知承诺</w:t>
      </w:r>
      <w:r>
        <w:rPr/>
        <w:t>/</w:t>
      </w:r>
      <w:r>
        <w:rPr/>
        <w:t>站址认定 目前没有该项流程，该事项是通用台站的审批流程还是特殊的流程。</w:t>
      </w:r>
    </w:p>
    <w:p>
      <w:pPr>
        <w:pStyle w:val="NormalIndent"/>
        <w:ind w:left="360" w:hanging="0"/>
        <w:rPr/>
      </w:pPr>
      <w:r>
        <w:rPr/>
        <w:t>4</w:t>
      </w:r>
      <w:r>
        <w:rPr/>
        <w:t>、缺失物业</w:t>
      </w:r>
      <w:r>
        <w:rPr/>
        <w:t>-</w:t>
      </w:r>
      <w:r>
        <w:rPr/>
        <w:t>告知承诺。</w:t>
      </w:r>
    </w:p>
    <w:p>
      <w:pPr>
        <w:pStyle w:val="NormalIndent"/>
        <w:ind w:left="360" w:hanging="0"/>
        <w:rPr/>
      </w:pPr>
      <w:r>
        <w:rPr/>
        <w:t>5</w:t>
      </w:r>
      <w:r>
        <w:rPr/>
        <w:t>、船舶一律只提供注销填报业务</w:t>
      </w:r>
    </w:p>
    <w:p>
      <w:pPr>
        <w:pStyle w:val="NormalIndent"/>
        <w:ind w:left="360" w:hanging="0"/>
        <w:rPr/>
      </w:pPr>
      <w:r>
        <w:rPr/>
        <w:t>6</w:t>
      </w:r>
      <w:r>
        <w:rPr/>
        <w:t>、没有频率注销，频率</w:t>
      </w:r>
      <w:r>
        <w:rPr/>
        <w:t>/</w:t>
      </w:r>
      <w:r>
        <w:rPr/>
        <w:t>台站注销是一个业务。在进行台站注销的时候，需要告知频率处。</w:t>
      </w:r>
    </w:p>
    <w:p>
      <w:pPr>
        <w:pStyle w:val="NormalIndent"/>
        <w:ind w:left="360" w:hanging="0"/>
        <w:rPr/>
      </w:pPr>
      <w:r>
        <w:rPr/>
        <w:t>7</w:t>
      </w:r>
      <w:r>
        <w:rPr/>
        <w:t>、设备进关分为</w:t>
      </w:r>
      <w:r>
        <w:rPr/>
        <w:t>--</w:t>
      </w:r>
      <w:r>
        <w:rPr/>
        <w:t>批件与盖章。现在公共服务的填报只是属于批件，缺失盖章的填报与要件信息</w:t>
      </w:r>
    </w:p>
    <w:p>
      <w:pPr>
        <w:pStyle w:val="NormalIndent"/>
        <w:ind w:left="360" w:hanging="0"/>
        <w:rPr/>
      </w:pPr>
      <w:r>
        <w:rPr/>
        <w:t>8</w:t>
      </w:r>
      <w:r>
        <w:rPr/>
        <w:t>、能够不验证保存到外网数据库，提交需要验证通过才能进行提交？</w:t>
      </w:r>
    </w:p>
    <w:p>
      <w:pPr>
        <w:pStyle w:val="NormalIndent"/>
        <w:ind w:left="360" w:hanging="0"/>
        <w:rPr/>
      </w:pPr>
      <w:r>
        <w:rPr/>
        <w:t>9</w:t>
      </w:r>
      <w:r>
        <w:rPr/>
        <w:t>、注销、延续的填报不需要依据业务进行填报。能够新建一个延续、注销，</w:t>
      </w:r>
    </w:p>
    <w:p>
      <w:pPr>
        <w:pStyle w:val="NormalIndent"/>
        <w:ind w:left="360" w:hanging="0"/>
        <w:rPr/>
      </w:pPr>
      <w:r>
        <w:rPr/>
        <w:t>公共服务用户信息问题：</w:t>
      </w:r>
    </w:p>
    <w:p>
      <w:pPr>
        <w:pStyle w:val="NormalIndent"/>
        <w:ind w:left="360" w:hanging="0"/>
        <w:rPr/>
      </w:pPr>
      <w:r>
        <w:rPr/>
        <w:t>1</w:t>
      </w:r>
      <w:r>
        <w:rPr/>
        <w:t>、用户名需要有实际意义，提示为使用组织机构代码</w:t>
      </w:r>
      <w:r>
        <w:rPr/>
        <w:t>/</w:t>
      </w:r>
      <w:r>
        <w:rPr/>
        <w:t>统一社会信用代码作为用户名；密码需要初始密码。如果企业忘记了密码。    </w:t>
      </w:r>
    </w:p>
    <w:p>
      <w:pPr>
        <w:pStyle w:val="NormalIndent"/>
        <w:ind w:left="360" w:hanging="0"/>
        <w:rPr/>
      </w:pPr>
      <w:r>
        <w:rPr/>
        <w:t>2</w:t>
      </w:r>
      <w:r>
        <w:rPr/>
        <w:t>、需要添加忘记密码功能，系统暂无。    </w:t>
      </w:r>
    </w:p>
    <w:p>
      <w:pPr>
        <w:pStyle w:val="NormalIndent"/>
        <w:ind w:left="360" w:hanging="0"/>
        <w:rPr/>
      </w:pPr>
      <w:r>
        <w:rPr/>
        <w:t>3</w:t>
      </w:r>
      <w:r>
        <w:rPr/>
        <w:t>、场所信息，没有实际意义。场所是指使用场所？场所与设台地址不一样的情况？    </w:t>
      </w:r>
    </w:p>
    <w:p>
      <w:pPr>
        <w:pStyle w:val="NormalIndent"/>
        <w:ind w:left="360" w:hanging="0"/>
        <w:rPr/>
      </w:pPr>
      <w:r>
        <w:rPr/>
        <w:t>4</w:t>
      </w:r>
      <w:r>
        <w:rPr/>
        <w:t>、法人</w:t>
      </w:r>
      <w:r>
        <w:rPr/>
        <w:t>-</w:t>
      </w:r>
      <w:r>
        <w:rPr/>
        <w:t>联系人</w:t>
      </w:r>
      <w:r>
        <w:rPr/>
        <w:t>-</w:t>
      </w:r>
      <w:r>
        <w:rPr/>
        <w:t>场所负责人的关系与联系。    </w:t>
      </w:r>
    </w:p>
    <w:p>
      <w:pPr>
        <w:pStyle w:val="NormalIndent"/>
        <w:ind w:left="360" w:hanging="0"/>
        <w:rPr/>
      </w:pPr>
      <w:r>
        <w:rPr/>
        <w:t>5</w:t>
      </w:r>
      <w:r>
        <w:rPr/>
        <w:t>、联系人现有系统一般不会提供身份证件，电子信箱不必须。    </w:t>
      </w:r>
    </w:p>
    <w:p>
      <w:pPr>
        <w:pStyle w:val="NormalIndent"/>
        <w:ind w:left="360" w:hanging="0"/>
        <w:rPr/>
      </w:pPr>
      <w:r>
        <w:rPr/>
        <w:t>6</w:t>
      </w:r>
      <w:r>
        <w:rPr/>
        <w:t>、</w:t>
      </w:r>
      <w:r>
        <w:rPr>
          <w:highlight w:val="yellow"/>
        </w:rPr>
        <w:t>组织机构代码，不必须？还是统一社会信用代码不必须</w:t>
      </w:r>
      <w:r>
        <w:rPr/>
        <w:t>？ 二者有一个即可   </w:t>
      </w:r>
    </w:p>
    <w:p>
      <w:pPr>
        <w:pStyle w:val="NormalIndent"/>
        <w:ind w:left="360" w:hanging="0"/>
        <w:rPr/>
      </w:pPr>
      <w:r>
        <w:rPr/>
        <w:t>7</w:t>
      </w:r>
      <w:r>
        <w:rPr/>
        <w:t>、申请状态，文字显示。</w:t>
      </w:r>
    </w:p>
    <w:p>
      <w:pPr>
        <w:pStyle w:val="NormalIndent"/>
        <w:ind w:left="360" w:hanging="0"/>
        <w:rPr/>
      </w:pPr>
      <w:r>
        <w:rPr/>
        <w:t>行政审批系统问题：</w:t>
      </w:r>
    </w:p>
    <w:p>
      <w:pPr>
        <w:pStyle w:val="NormalIndent"/>
        <w:ind w:left="360" w:hanging="0"/>
        <w:rPr/>
      </w:pPr>
      <w:r>
        <w:rPr/>
        <w:t>1</w:t>
      </w:r>
      <w:r>
        <w:rPr/>
        <w:t>、</w:t>
      </w:r>
      <w:r>
        <w:rPr>
          <w:highlight w:val="yellow"/>
        </w:rPr>
        <w:t>受理中心不允许修改表单</w:t>
      </w:r>
      <w:r>
        <w:rPr/>
        <w:t>，    </w:t>
      </w:r>
    </w:p>
    <w:p>
      <w:pPr>
        <w:pStyle w:val="NormalIndent"/>
        <w:ind w:left="360" w:hanging="0"/>
        <w:rPr/>
      </w:pPr>
      <w:r>
        <w:rPr/>
        <w:t>2</w:t>
      </w:r>
      <w:r>
        <w:rPr/>
        <w:t>、</w:t>
      </w:r>
      <w:r>
        <w:rPr>
          <w:highlight w:val="yellow"/>
        </w:rPr>
        <w:t>受理中心不允许上传 </w:t>
      </w:r>
    </w:p>
    <w:p>
      <w:pPr>
        <w:pStyle w:val="NormalIndent"/>
        <w:ind w:left="360" w:hanging="0"/>
        <w:rPr/>
      </w:pPr>
      <w:r>
        <w:rPr/>
        <w:t>3</w:t>
      </w:r>
      <w:r>
        <w:rPr/>
        <w:t>、受理中心缴费查询 需进行讨论确认</w:t>
      </w:r>
    </w:p>
    <w:p>
      <w:pPr>
        <w:pStyle w:val="NormalIndent"/>
        <w:ind w:left="360" w:hanging="0"/>
        <w:rPr/>
      </w:pPr>
      <w:r>
        <w:rPr/>
        <w:t>4</w:t>
      </w:r>
      <w:r>
        <w:rPr/>
        <w:t>、受理中心 收到材料有问题、补正材料还是不予受理—重要</w:t>
      </w:r>
    </w:p>
    <w:p>
      <w:pPr>
        <w:pStyle w:val="NormalIndent"/>
        <w:ind w:left="360" w:hanging="0"/>
        <w:rPr/>
      </w:pPr>
      <w:r>
        <w:rPr/>
        <w:t>5</w:t>
      </w:r>
      <w:r>
        <w:rPr/>
        <w:t>、内部流转单，勾选主办部门需要保存状态  。</w:t>
      </w:r>
    </w:p>
    <w:p>
      <w:pPr>
        <w:pStyle w:val="NormalIndent"/>
        <w:ind w:left="360" w:hanging="0"/>
        <w:rPr/>
      </w:pPr>
      <w:r>
        <w:rPr/>
        <w:t>6</w:t>
      </w:r>
      <w:r>
        <w:rPr/>
        <w:t>、受理的删除功能不需要，删除按钮改为？</w:t>
      </w:r>
    </w:p>
    <w:p>
      <w:pPr>
        <w:pStyle w:val="NormalIndent"/>
        <w:ind w:left="360" w:hanging="0"/>
        <w:rPr/>
      </w:pPr>
      <w:r>
        <w:rPr/>
        <w:t>7</w:t>
      </w:r>
      <w:r>
        <w:rPr/>
        <w:t>、一次性退回告知，口头还是书面。</w:t>
      </w:r>
    </w:p>
    <w:p>
      <w:pPr>
        <w:pStyle w:val="NormalIndent"/>
        <w:ind w:left="360" w:hanging="0"/>
        <w:rPr/>
      </w:pPr>
      <w:r>
        <w:rPr/>
        <w:t>8</w:t>
      </w:r>
      <w:r>
        <w:rPr/>
        <w:t>、不予受理，是打印不予受理单？</w:t>
      </w:r>
    </w:p>
    <w:p>
      <w:pPr>
        <w:pStyle w:val="Normal"/>
        <w:rPr/>
      </w:pPr>
      <w:r>
        <w:rPr/>
        <w:t>9</w:t>
      </w:r>
      <w:r>
        <w:rPr/>
        <w:t>、用频用户审核由谁来做。</w:t>
      </w:r>
    </w:p>
    <w:sectPr>
      <w:headerReference w:type="default" r:id="rId2"/>
      <w:footerReference w:type="default" r:id="rId3"/>
      <w:type w:val="nextPage"/>
      <w:pgSz w:w="11906" w:h="16838"/>
      <w:pgMar w:left="1800" w:right="1286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方正新舒体简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>
        <w:rStyle w:val="Pagenumber"/>
        <w:rFonts w:ascii="方正新舒体简体" w:hAnsi="方正新舒体简体" w:eastAsia="方正新舒体简体"/>
      </w:rPr>
      <w:t xml:space="preserve">    </w:t>
    </w:r>
    <w:r>
      <w:rPr>
        <w:rStyle w:val="Pagenumber"/>
      </w:rPr>
      <w:t xml:space="preserve">             </w:t>
    </w:r>
    <w:r>
      <w:rPr>
        <w:rStyle w:val="Pagenumber"/>
        <w:rFonts w:ascii="Arial" w:hAnsi="Arial" w:cs="Arial"/>
      </w:rPr>
      <w:t xml:space="preserve">          </w:t>
    </w:r>
    <w:r>
      <w:rPr>
        <w:rStyle w:val="Pagenumber"/>
      </w:rPr>
      <w:t xml:space="preserve">                 </w:t>
    </w:r>
    <w:r>
      <w:rPr>
        <w:rFonts w:ascii="Arial" w:hAnsi="Arial" w:cs="Arial"/>
      </w:rPr>
      <w:t xml:space="preserve">共 </w:t>
    </w:r>
    <w:r>
      <w:rPr>
        <w:rFonts w:ascii="Arial" w:hAnsi="Arial" w:cs="Arial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>
        <w:rStyle w:val="Pagenumber"/>
        <w:rFonts w:ascii="Arial" w:hAnsi="Arial" w:cs="Arial"/>
      </w:rPr>
      <w:t xml:space="preserve"> 页 ， </w:t>
    </w:r>
    <w:r>
      <w:rPr>
        <w:rFonts w:ascii="Arial" w:hAnsi="Arial" w:cs="Arial"/>
      </w:rPr>
      <w:t xml:space="preserve">第 </w:t>
    </w:r>
    <w:r>
      <w:rPr>
        <w:rFonts w:ascii="Arial" w:hAnsi="Arial" w:cs="Arial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ascii="Arial" w:hAnsi="Arial" w:cs="Arial"/>
      </w:rPr>
      <w:t xml:space="preserve"> 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both"/>
      <w:rPr/>
    </w:pPr>
    <w:r>
      <w:rPr/>
      <w:drawing>
        <wp:inline distT="0" distB="9525" distL="0" distR="6350">
          <wp:extent cx="279400" cy="200025"/>
          <wp:effectExtent l="0" t="0" r="0" b="0"/>
          <wp:docPr id="1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9400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>深圳市嵘兴实业发展有限公司</w:t>
    </w:r>
    <w:r>
      <w:rPr/>
      <w:tab/>
      <w:tab/>
    </w:r>
    <w:r>
      <w:rPr/>
      <w:t>项目管理文件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taiwaneseCountingThousand"/>
      <w:suff w:val="nothing"/>
      <w:lvlText w:val="%1、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decimal"/>
      <w:suff w:val="space"/>
      <w:lvlText w:val="%1.%4"/>
      <w:lvlJc w:val="left"/>
      <w:pPr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1"/>
        <w:spacing w:val="0"/>
        <w:i w:val="false"/>
        <w:u w:val="none"/>
        <w:b w:val="false"/>
        <w:iCs w:val="false"/>
        <w:bCs w:val="false"/>
        <w:vanish w:val="false"/>
        <w:rFonts w:eastAsia="宋体" w:cs="Times New Roman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5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paragraph" w:styleId="1">
    <w:name w:val="Heading 1"/>
    <w:basedOn w:val="Normal"/>
    <w:qFormat/>
    <w:pPr>
      <w:keepNext/>
      <w:keepLines/>
      <w:numPr>
        <w:ilvl w:val="0"/>
        <w:numId w:val="1"/>
      </w:numPr>
      <w:spacing w:before="100" w:after="90"/>
      <w:outlineLvl w:val="0"/>
      <w:outlineLvl w:val="0"/>
    </w:pPr>
    <w:rPr>
      <w:b/>
      <w:sz w:val="32"/>
    </w:rPr>
  </w:style>
  <w:style w:type="paragraph" w:styleId="2">
    <w:name w:val="Heading 2"/>
    <w:basedOn w:val="Normal"/>
    <w:qFormat/>
    <w:pPr>
      <w:keepNext/>
      <w:keepLines/>
      <w:spacing w:lineRule="auto" w:line="415" w:before="260" w:after="260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Normal"/>
    <w:qFormat/>
    <w:pPr>
      <w:keepNext/>
      <w:keepLines/>
      <w:spacing w:lineRule="auto" w:line="415" w:before="260" w:after="260"/>
      <w:outlineLvl w:val="2"/>
    </w:pPr>
    <w:rPr>
      <w:b/>
      <w:sz w:val="32"/>
      <w:szCs w:val="20"/>
    </w:rPr>
  </w:style>
  <w:style w:type="paragraph" w:styleId="4">
    <w:name w:val="Heading 4"/>
    <w:basedOn w:val="Normal"/>
    <w:unhideWhenUsed/>
    <w:qFormat/>
    <w:pPr>
      <w:keepNext/>
      <w:keepLines/>
      <w:numPr>
        <w:ilvl w:val="3"/>
        <w:numId w:val="1"/>
      </w:numPr>
      <w:spacing w:lineRule="auto" w:line="360" w:beforeAutospacing="1" w:afterAutospacing="1"/>
      <w:outlineLvl w:val="3"/>
      <w:outlineLvl w:val="3"/>
    </w:pPr>
    <w:rPr>
      <w:rFonts w:ascii="Arial" w:hAnsi="Arial"/>
      <w:b/>
      <w:bCs/>
      <w:sz w:val="30"/>
      <w:szCs w:val="28"/>
      <w:lang w:val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Style10" w:customStyle="1">
    <w:name w:val="批注框文本字符"/>
    <w:basedOn w:val="DefaultParagraphFont"/>
    <w:link w:val="ab"/>
    <w:qFormat/>
    <w:rsid w:val="00b11fe6"/>
    <w:rPr>
      <w:sz w:val="18"/>
      <w:szCs w:val="18"/>
    </w:rPr>
  </w:style>
  <w:style w:type="character" w:styleId="ListLabel1">
    <w:name w:val="ListLabel 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position w:val="0"/>
      <w:sz w:val="21"/>
      <w:u w:val="none"/>
      <w:vertAlign w:val="baseline"/>
      <w:lang w:val="en-US"/>
    </w:rPr>
  </w:style>
  <w:style w:type="character" w:styleId="ListLabel2">
    <w:name w:val="ListLabel 2"/>
    <w:qFormat/>
    <w:rPr>
      <w:rFonts w:eastAsia="宋体" w:cs="Times New Roman"/>
    </w:rPr>
  </w:style>
  <w:style w:type="character" w:styleId="ListLabel3">
    <w:name w:val="ListLabel 3"/>
    <w:qFormat/>
    <w:rPr>
      <w:rFonts w:eastAsia="宋体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position w:val="0"/>
      <w:sz w:val="21"/>
      <w:u w:val="none"/>
      <w:vertAlign w:val="baseline"/>
    </w:rPr>
  </w:style>
  <w:style w:type="character" w:styleId="ListLabel4">
    <w:name w:val="ListLabel 4"/>
    <w:qFormat/>
    <w:rPr>
      <w:rFonts w:eastAsia="宋体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position w:val="0"/>
      <w:sz w:val="21"/>
      <w:u w:val="none"/>
      <w:vertAlign w:val="baseline"/>
    </w:rPr>
  </w:style>
  <w:style w:type="character" w:styleId="ListLabel5">
    <w:name w:val="ListLabel 5"/>
    <w:qFormat/>
    <w:rPr>
      <w:rFonts w:eastAsia="宋体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position w:val="0"/>
      <w:sz w:val="21"/>
      <w:u w:val="none"/>
      <w:vertAlign w:val="baseline"/>
    </w:rPr>
  </w:style>
  <w:style w:type="paragraph" w:styleId="Style11">
    <w:name w:val="标题样式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NormalIndent">
    <w:name w:val="Normal Indent"/>
    <w:basedOn w:val="Normal"/>
    <w:qFormat/>
    <w:pPr>
      <w:spacing w:lineRule="atLeast" w:line="400"/>
      <w:ind w:left="567" w:firstLine="510"/>
      <w:textAlignment w:val="baseline"/>
    </w:pPr>
    <w:rPr>
      <w:sz w:val="24"/>
      <w:szCs w:val="20"/>
    </w:rPr>
  </w:style>
  <w:style w:type="paragraph" w:styleId="Style16">
    <w:name w:val="Body Text Indent"/>
    <w:basedOn w:val="Normal"/>
    <w:qFormat/>
    <w:pPr>
      <w:spacing w:before="60" w:after="60"/>
      <w:ind w:left="480" w:hanging="480"/>
    </w:pPr>
    <w:rPr>
      <w:rFonts w:ascii="Arial" w:hAnsi="Arial" w:cs="Arial"/>
      <w:sz w:val="24"/>
    </w:rPr>
  </w:style>
  <w:style w:type="paragraph" w:styleId="Date">
    <w:name w:val="Date"/>
    <w:basedOn w:val="Normal"/>
    <w:qFormat/>
    <w:pPr>
      <w:ind w:left="100" w:hanging="0"/>
    </w:pPr>
    <w:rPr/>
  </w:style>
  <w:style w:type="paragraph" w:styleId="Style17">
    <w:name w:val="Footer"/>
    <w:basedOn w:val="Normal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Header"/>
    <w:basedOn w:val="Normal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styleId="11" w:customStyle="1">
    <w:name w:val="列出段落1"/>
    <w:basedOn w:val="Normal"/>
    <w:uiPriority w:val="34"/>
    <w:qFormat/>
    <w:pPr>
      <w:ind w:firstLine="420"/>
    </w:pPr>
    <w:rPr>
      <w:rFonts w:cs="宋体"/>
    </w:rPr>
  </w:style>
  <w:style w:type="paragraph" w:styleId="Tabletext" w:customStyle="1">
    <w:name w:val="Tabletext"/>
    <w:basedOn w:val="Normal"/>
    <w:qFormat/>
    <w:pPr>
      <w:keepLines/>
      <w:spacing w:lineRule="atLeast" w:line="240" w:before="0" w:after="120"/>
      <w:jc w:val="left"/>
    </w:pPr>
    <w:rPr>
      <w:rFonts w:ascii="宋体" w:hAnsi="宋体"/>
      <w:sz w:val="20"/>
    </w:rPr>
  </w:style>
  <w:style w:type="paragraph" w:styleId="BalloonText">
    <w:name w:val="Balloon Text"/>
    <w:basedOn w:val="Normal"/>
    <w:link w:val="ac"/>
    <w:qFormat/>
    <w:rsid w:val="00b11fe6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qFormat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D:\快盘\我的工作\松江中心医院\18、格式文档\万达复高模板.dot</Template>
  <TotalTime>143</TotalTime>
  <Application>LibreOffice/5.3.1.2$Linux_X86_64 LibreOffice_project/30m0$Build-2</Application>
  <Pages>2</Pages>
  <Words>1560</Words>
  <Characters>1631</Characters>
  <CharactersWithSpaces>1747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2016-09-06T10:41:00Z</dcterms:created>
  <dc:creator>Administrator</dc:creator>
  <dc:description/>
  <dc:language>zh-CN</dc:language>
  <cp:lastModifiedBy/>
  <cp:lastPrinted>2016-06-16T05:18:00Z</cp:lastPrinted>
  <dcterms:modified xsi:type="dcterms:W3CDTF">2017-10-30T16:38:22Z</dcterms:modified>
  <cp:revision>34</cp:revision>
  <dc:subject/>
  <dc:title>工程部项目组考评文档模板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2052-10.1.0.5777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