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76A6" w14:textId="77777777" w:rsidR="008E621F" w:rsidRDefault="008E621F" w:rsidP="008E621F">
      <w:pPr>
        <w:pStyle w:val="af2"/>
        <w:widowControl w:val="0"/>
        <w:spacing w:line="440" w:lineRule="exact"/>
        <w:ind w:firstLine="883"/>
        <w:jc w:val="center"/>
        <w:rPr>
          <w:rFonts w:ascii="仿宋_GB2312" w:eastAsia="仿宋_GB2312"/>
          <w:b/>
          <w:spacing w:val="40"/>
          <w:kern w:val="2"/>
          <w:sz w:val="36"/>
        </w:rPr>
      </w:pPr>
      <w:r>
        <w:rPr>
          <w:rFonts w:ascii="仿宋_GB2312" w:eastAsia="仿宋_GB2312"/>
          <w:b/>
          <w:spacing w:val="40"/>
          <w:kern w:val="2"/>
          <w:sz w:val="36"/>
        </w:rPr>
        <w:t>河北农业大学</w:t>
      </w:r>
    </w:p>
    <w:p w14:paraId="595488B5" w14:textId="77777777" w:rsidR="008E621F" w:rsidRDefault="008E621F" w:rsidP="008E621F">
      <w:pPr>
        <w:pStyle w:val="af2"/>
        <w:widowControl w:val="0"/>
        <w:tabs>
          <w:tab w:val="center" w:pos="4393"/>
        </w:tabs>
        <w:spacing w:line="440" w:lineRule="exact"/>
        <w:jc w:val="center"/>
        <w:rPr>
          <w:rFonts w:ascii="仿宋_GB2312" w:eastAsia="仿宋_GB2312"/>
          <w:b/>
          <w:sz w:val="36"/>
        </w:rPr>
      </w:pPr>
      <w:r>
        <w:rPr>
          <w:rFonts w:ascii="仿宋_GB2312" w:eastAsia="仿宋_GB2312"/>
          <w:b/>
          <w:kern w:val="2"/>
          <w:sz w:val="36"/>
          <w:u w:val="thick"/>
        </w:rPr>
        <w:t xml:space="preserve">  2024 </w:t>
      </w:r>
      <w:r>
        <w:rPr>
          <w:rFonts w:ascii="仿宋_GB2312" w:eastAsia="仿宋_GB2312"/>
          <w:b/>
          <w:kern w:val="2"/>
          <w:sz w:val="36"/>
        </w:rPr>
        <w:t>届本科毕业论文（设计）答辩记录表</w:t>
      </w:r>
    </w:p>
    <w:p w14:paraId="1B0D6FC2" w14:textId="77777777" w:rsidR="008E621F" w:rsidRDefault="008E621F" w:rsidP="008E621F">
      <w:pPr>
        <w:pStyle w:val="af2"/>
        <w:spacing w:line="240" w:lineRule="atLeast"/>
        <w:rPr>
          <w:rFonts w:ascii="仿宋_GB2312" w:eastAsia="仿宋_GB2312" w:hAnsi="Times New Roman"/>
        </w:rPr>
      </w:pPr>
      <w:r>
        <w:rPr>
          <w:rFonts w:ascii="仿宋_GB2312" w:eastAsia="仿宋_GB2312" w:hAnsi="Times New Roman"/>
        </w:rPr>
        <w:t xml:space="preserve">所在学院： </w:t>
      </w:r>
      <w:proofErr w:type="gramStart"/>
      <w:r>
        <w:rPr>
          <w:rFonts w:ascii="仿宋_GB2312" w:eastAsia="仿宋_GB2312" w:hAnsi="Times New Roman"/>
        </w:rPr>
        <w:t>理工系</w:t>
      </w:r>
      <w:proofErr w:type="gramEnd"/>
      <w:r>
        <w:rPr>
          <w:rFonts w:ascii="仿宋_GB2312" w:eastAsia="仿宋_GB2312" w:hAnsi="Times New Roman"/>
        </w:rPr>
        <w:t xml:space="preserve">   专业班级：制药工程2102        时间： 2025年 5 月 22 日</w:t>
      </w:r>
    </w:p>
    <w:tbl>
      <w:tblPr>
        <w:tblW w:w="9465" w:type="dxa"/>
        <w:tblInd w:w="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9"/>
        <w:gridCol w:w="419"/>
        <w:gridCol w:w="1111"/>
        <w:gridCol w:w="1529"/>
        <w:gridCol w:w="257"/>
        <w:gridCol w:w="1020"/>
        <w:gridCol w:w="253"/>
        <w:gridCol w:w="1529"/>
        <w:gridCol w:w="1818"/>
      </w:tblGrid>
      <w:tr w:rsidR="008E621F" w14:paraId="79C727D2" w14:textId="77777777" w:rsidTr="006A2ADD">
        <w:trPr>
          <w:trHeight w:val="500"/>
        </w:trPr>
        <w:tc>
          <w:tcPr>
            <w:tcW w:w="1948" w:type="dxa"/>
            <w:gridSpan w:val="2"/>
            <w:vAlign w:val="center"/>
          </w:tcPr>
          <w:p w14:paraId="6D851D72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学 生 姓 名</w:t>
            </w:r>
          </w:p>
        </w:tc>
        <w:tc>
          <w:tcPr>
            <w:tcW w:w="2897" w:type="dxa"/>
            <w:gridSpan w:val="3"/>
            <w:vAlign w:val="center"/>
          </w:tcPr>
          <w:p w14:paraId="26C7928E" w14:textId="77777777" w:rsidR="008E621F" w:rsidRDefault="008E621F" w:rsidP="006A2ADD">
            <w:pPr>
              <w:pStyle w:val="af2"/>
              <w:spacing w:line="240" w:lineRule="atLeast"/>
              <w:ind w:left="306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徐祥骏</w:t>
            </w:r>
          </w:p>
        </w:tc>
        <w:tc>
          <w:tcPr>
            <w:tcW w:w="1020" w:type="dxa"/>
            <w:vAlign w:val="center"/>
          </w:tcPr>
          <w:p w14:paraId="514E1A0A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学 号</w:t>
            </w:r>
          </w:p>
        </w:tc>
        <w:tc>
          <w:tcPr>
            <w:tcW w:w="3600" w:type="dxa"/>
            <w:gridSpan w:val="3"/>
            <w:vAlign w:val="center"/>
          </w:tcPr>
          <w:p w14:paraId="3C49E446" w14:textId="77777777" w:rsidR="008E621F" w:rsidRDefault="008E621F" w:rsidP="006A2ADD">
            <w:pPr>
              <w:pStyle w:val="af2"/>
              <w:spacing w:line="240" w:lineRule="atLeast"/>
              <w:ind w:left="306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2021984150216</w:t>
            </w:r>
          </w:p>
        </w:tc>
      </w:tr>
      <w:tr w:rsidR="008E621F" w14:paraId="4A0BAA30" w14:textId="77777777" w:rsidTr="006A2ADD">
        <w:trPr>
          <w:trHeight w:val="500"/>
        </w:trPr>
        <w:tc>
          <w:tcPr>
            <w:tcW w:w="1948" w:type="dxa"/>
            <w:gridSpan w:val="2"/>
            <w:vAlign w:val="center"/>
          </w:tcPr>
          <w:p w14:paraId="684F8DAF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指导教师姓名</w:t>
            </w:r>
          </w:p>
        </w:tc>
        <w:tc>
          <w:tcPr>
            <w:tcW w:w="2897" w:type="dxa"/>
            <w:gridSpan w:val="3"/>
            <w:vAlign w:val="center"/>
          </w:tcPr>
          <w:p w14:paraId="4EFB7014" w14:textId="77777777" w:rsidR="008E621F" w:rsidRDefault="008E621F" w:rsidP="006A2ADD">
            <w:pPr>
              <w:pStyle w:val="af2"/>
              <w:spacing w:line="240" w:lineRule="atLeast"/>
              <w:ind w:left="306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郭利静</w:t>
            </w:r>
          </w:p>
        </w:tc>
        <w:tc>
          <w:tcPr>
            <w:tcW w:w="1020" w:type="dxa"/>
            <w:vAlign w:val="center"/>
          </w:tcPr>
          <w:p w14:paraId="1F07929F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职 称</w:t>
            </w:r>
          </w:p>
        </w:tc>
        <w:tc>
          <w:tcPr>
            <w:tcW w:w="3600" w:type="dxa"/>
            <w:gridSpan w:val="3"/>
            <w:vAlign w:val="center"/>
          </w:tcPr>
          <w:p w14:paraId="0090B20F" w14:textId="77777777" w:rsidR="008E621F" w:rsidRDefault="008E621F" w:rsidP="006A2ADD">
            <w:pPr>
              <w:pStyle w:val="af2"/>
              <w:spacing w:line="240" w:lineRule="atLeast"/>
              <w:ind w:left="306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讲师</w:t>
            </w:r>
          </w:p>
        </w:tc>
      </w:tr>
      <w:tr w:rsidR="008E621F" w14:paraId="004FFE12" w14:textId="77777777" w:rsidTr="006A2ADD">
        <w:trPr>
          <w:trHeight w:val="1158"/>
        </w:trPr>
        <w:tc>
          <w:tcPr>
            <w:tcW w:w="9465" w:type="dxa"/>
            <w:gridSpan w:val="9"/>
            <w:vAlign w:val="center"/>
          </w:tcPr>
          <w:p w14:paraId="3C8CCAE1" w14:textId="77777777" w:rsidR="008E621F" w:rsidRDefault="008E621F" w:rsidP="006A2ADD">
            <w:pPr>
              <w:pStyle w:val="af2"/>
              <w:spacing w:line="240" w:lineRule="atLeast"/>
              <w:jc w:val="both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毕业论文（设计）题目：年产10000吨水杨酸生产工艺设计</w:t>
            </w:r>
          </w:p>
        </w:tc>
      </w:tr>
      <w:tr w:rsidR="008E621F" w14:paraId="095CF8C6" w14:textId="77777777" w:rsidTr="006A2ADD">
        <w:trPr>
          <w:trHeight w:val="533"/>
        </w:trPr>
        <w:tc>
          <w:tcPr>
            <w:tcW w:w="9465" w:type="dxa"/>
            <w:gridSpan w:val="9"/>
            <w:vAlign w:val="center"/>
          </w:tcPr>
          <w:p w14:paraId="17D2B456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  <w:sz w:val="30"/>
              </w:rPr>
            </w:pPr>
            <w:r>
              <w:rPr>
                <w:rFonts w:ascii="仿宋_GB2312" w:eastAsia="仿宋_GB2312" w:hAnsi="Times New Roman"/>
                <w:b/>
                <w:bCs/>
                <w:sz w:val="30"/>
              </w:rPr>
              <w:t>答 辩 小 组 成 员</w:t>
            </w:r>
          </w:p>
        </w:tc>
      </w:tr>
      <w:tr w:rsidR="008E621F" w14:paraId="76CB19F5" w14:textId="77777777" w:rsidTr="006A2ADD">
        <w:trPr>
          <w:trHeight w:hRule="exact" w:val="680"/>
        </w:trPr>
        <w:tc>
          <w:tcPr>
            <w:tcW w:w="1529" w:type="dxa"/>
            <w:vAlign w:val="center"/>
          </w:tcPr>
          <w:p w14:paraId="4EC0883F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姓 名</w:t>
            </w:r>
          </w:p>
        </w:tc>
        <w:tc>
          <w:tcPr>
            <w:tcW w:w="1530" w:type="dxa"/>
            <w:gridSpan w:val="2"/>
            <w:vAlign w:val="center"/>
          </w:tcPr>
          <w:p w14:paraId="4B37AD63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职 称</w:t>
            </w:r>
          </w:p>
        </w:tc>
        <w:tc>
          <w:tcPr>
            <w:tcW w:w="1529" w:type="dxa"/>
            <w:vAlign w:val="center"/>
          </w:tcPr>
          <w:p w14:paraId="32038C7A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成 绩</w:t>
            </w:r>
          </w:p>
        </w:tc>
        <w:tc>
          <w:tcPr>
            <w:tcW w:w="1530" w:type="dxa"/>
            <w:gridSpan w:val="3"/>
            <w:vAlign w:val="center"/>
          </w:tcPr>
          <w:p w14:paraId="4D30F22C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姓 名</w:t>
            </w:r>
          </w:p>
        </w:tc>
        <w:tc>
          <w:tcPr>
            <w:tcW w:w="1529" w:type="dxa"/>
            <w:vAlign w:val="center"/>
          </w:tcPr>
          <w:p w14:paraId="69C75142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职 称</w:t>
            </w:r>
          </w:p>
        </w:tc>
        <w:tc>
          <w:tcPr>
            <w:tcW w:w="1818" w:type="dxa"/>
            <w:vAlign w:val="center"/>
          </w:tcPr>
          <w:p w14:paraId="1E853190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成 绩</w:t>
            </w:r>
          </w:p>
        </w:tc>
      </w:tr>
      <w:tr w:rsidR="008E621F" w14:paraId="06A316A8" w14:textId="77777777" w:rsidTr="006A2ADD">
        <w:trPr>
          <w:trHeight w:val="571"/>
        </w:trPr>
        <w:tc>
          <w:tcPr>
            <w:tcW w:w="1529" w:type="dxa"/>
            <w:vAlign w:val="center"/>
          </w:tcPr>
          <w:p w14:paraId="68AFB221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</w:rPr>
            </w:pPr>
            <w:proofErr w:type="gramStart"/>
            <w:r>
              <w:rPr>
                <w:rFonts w:ascii="仿宋_GB2312" w:eastAsia="仿宋_GB2312" w:hAnsi="Times New Roman"/>
              </w:rPr>
              <w:t>马晶军</w:t>
            </w:r>
            <w:proofErr w:type="gramEnd"/>
          </w:p>
        </w:tc>
        <w:tc>
          <w:tcPr>
            <w:tcW w:w="1530" w:type="dxa"/>
            <w:gridSpan w:val="2"/>
            <w:vAlign w:val="center"/>
          </w:tcPr>
          <w:p w14:paraId="37518C02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</w:rPr>
            </w:pPr>
            <w:r>
              <w:rPr>
                <w:rFonts w:ascii="仿宋_GB2312" w:eastAsia="仿宋_GB2312" w:hAnsi="Times New Roman"/>
              </w:rPr>
              <w:t>教授</w:t>
            </w:r>
          </w:p>
        </w:tc>
        <w:tc>
          <w:tcPr>
            <w:tcW w:w="1529" w:type="dxa"/>
            <w:vAlign w:val="center"/>
          </w:tcPr>
          <w:p w14:paraId="4E74F168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</w:rPr>
            </w:pPr>
            <w:r>
              <w:rPr>
                <w:rFonts w:ascii="仿宋_GB2312" w:eastAsia="仿宋_GB2312" w:hAnsi="Times New Roman"/>
              </w:rPr>
              <w:t>76</w:t>
            </w:r>
          </w:p>
        </w:tc>
        <w:tc>
          <w:tcPr>
            <w:tcW w:w="1530" w:type="dxa"/>
            <w:gridSpan w:val="3"/>
            <w:vAlign w:val="center"/>
          </w:tcPr>
          <w:p w14:paraId="775E03F6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</w:rPr>
            </w:pPr>
            <w:r>
              <w:rPr>
                <w:rFonts w:ascii="仿宋_GB2312" w:eastAsia="仿宋_GB2312" w:hAnsi="Times New Roman"/>
              </w:rPr>
              <w:t>张斌</w:t>
            </w:r>
          </w:p>
        </w:tc>
        <w:tc>
          <w:tcPr>
            <w:tcW w:w="1529" w:type="dxa"/>
            <w:vAlign w:val="center"/>
          </w:tcPr>
          <w:p w14:paraId="6CCAE4C2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</w:rPr>
            </w:pPr>
            <w:r>
              <w:rPr>
                <w:rFonts w:ascii="仿宋_GB2312" w:eastAsia="仿宋_GB2312" w:hAnsi="Times New Roman"/>
              </w:rPr>
              <w:t>讲师</w:t>
            </w:r>
          </w:p>
        </w:tc>
        <w:tc>
          <w:tcPr>
            <w:tcW w:w="1818" w:type="dxa"/>
            <w:vAlign w:val="center"/>
          </w:tcPr>
          <w:p w14:paraId="3EB6D200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</w:rPr>
            </w:pPr>
            <w:r>
              <w:rPr>
                <w:rFonts w:ascii="仿宋_GB2312" w:eastAsia="仿宋_GB2312" w:hAnsi="Times New Roman"/>
              </w:rPr>
              <w:t>75</w:t>
            </w:r>
          </w:p>
        </w:tc>
      </w:tr>
      <w:tr w:rsidR="008E621F" w14:paraId="7D1A94A6" w14:textId="77777777" w:rsidTr="006A2ADD">
        <w:trPr>
          <w:trHeight w:val="557"/>
        </w:trPr>
        <w:tc>
          <w:tcPr>
            <w:tcW w:w="1529" w:type="dxa"/>
            <w:vAlign w:val="center"/>
          </w:tcPr>
          <w:p w14:paraId="39A8D78A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</w:rPr>
            </w:pPr>
            <w:r>
              <w:rPr>
                <w:rFonts w:ascii="仿宋_GB2312" w:eastAsia="仿宋_GB2312" w:hAnsi="Times New Roman"/>
              </w:rPr>
              <w:t>纪晓</w:t>
            </w:r>
            <w:r w:rsidRPr="00BF520E">
              <w:rPr>
                <w:rFonts w:ascii="仿宋_GB2312" w:eastAsia="仿宋_GB2312" w:hAnsi="Times New Roman"/>
              </w:rPr>
              <w:t>婧</w:t>
            </w:r>
          </w:p>
        </w:tc>
        <w:tc>
          <w:tcPr>
            <w:tcW w:w="1530" w:type="dxa"/>
            <w:gridSpan w:val="2"/>
            <w:vAlign w:val="center"/>
          </w:tcPr>
          <w:p w14:paraId="1D619EEE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</w:rPr>
            </w:pPr>
            <w:r>
              <w:rPr>
                <w:rFonts w:ascii="仿宋_GB2312" w:eastAsia="仿宋_GB2312" w:hAnsi="Times New Roman"/>
              </w:rPr>
              <w:t>讲师</w:t>
            </w:r>
          </w:p>
        </w:tc>
        <w:tc>
          <w:tcPr>
            <w:tcW w:w="1529" w:type="dxa"/>
            <w:vAlign w:val="center"/>
          </w:tcPr>
          <w:p w14:paraId="451AC31D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</w:rPr>
            </w:pPr>
            <w:r>
              <w:rPr>
                <w:rFonts w:ascii="仿宋_GB2312" w:eastAsia="仿宋_GB2312" w:hAnsi="Times New Roman"/>
              </w:rPr>
              <w:t>78</w:t>
            </w:r>
          </w:p>
        </w:tc>
        <w:tc>
          <w:tcPr>
            <w:tcW w:w="1530" w:type="dxa"/>
            <w:gridSpan w:val="3"/>
            <w:vAlign w:val="center"/>
          </w:tcPr>
          <w:p w14:paraId="2EBC0149" w14:textId="77777777" w:rsidR="008E621F" w:rsidRDefault="008E621F" w:rsidP="006A2ADD">
            <w:pPr>
              <w:pStyle w:val="af2"/>
              <w:spacing w:line="240" w:lineRule="atLeast"/>
              <w:rPr>
                <w:rFonts w:ascii="仿宋_GB2312" w:eastAsia="仿宋_GB2312" w:hAnsi="Times New Roman"/>
              </w:rPr>
            </w:pPr>
          </w:p>
        </w:tc>
        <w:tc>
          <w:tcPr>
            <w:tcW w:w="1529" w:type="dxa"/>
            <w:vAlign w:val="center"/>
          </w:tcPr>
          <w:p w14:paraId="7D8A0783" w14:textId="77777777" w:rsidR="008E621F" w:rsidRDefault="008E621F" w:rsidP="006A2ADD">
            <w:pPr>
              <w:pStyle w:val="af2"/>
              <w:spacing w:line="240" w:lineRule="atLeast"/>
              <w:rPr>
                <w:rFonts w:ascii="仿宋_GB2312" w:eastAsia="仿宋_GB2312" w:hAnsi="Times New Roman"/>
              </w:rPr>
            </w:pPr>
          </w:p>
        </w:tc>
        <w:tc>
          <w:tcPr>
            <w:tcW w:w="1818" w:type="dxa"/>
            <w:vAlign w:val="center"/>
          </w:tcPr>
          <w:p w14:paraId="334F1D0F" w14:textId="77777777" w:rsidR="008E621F" w:rsidRDefault="008E621F" w:rsidP="006A2ADD">
            <w:pPr>
              <w:pStyle w:val="af2"/>
              <w:spacing w:line="240" w:lineRule="atLeast"/>
              <w:rPr>
                <w:rFonts w:ascii="仿宋_GB2312" w:eastAsia="仿宋_GB2312" w:hAnsi="Times New Roman"/>
              </w:rPr>
            </w:pPr>
          </w:p>
        </w:tc>
      </w:tr>
      <w:tr w:rsidR="008E621F" w14:paraId="5A3D0E9F" w14:textId="77777777" w:rsidTr="006A2ADD">
        <w:trPr>
          <w:trHeight w:val="501"/>
        </w:trPr>
        <w:tc>
          <w:tcPr>
            <w:tcW w:w="1529" w:type="dxa"/>
            <w:vAlign w:val="center"/>
          </w:tcPr>
          <w:p w14:paraId="7FC59A17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李现</w:t>
            </w:r>
          </w:p>
        </w:tc>
        <w:tc>
          <w:tcPr>
            <w:tcW w:w="1530" w:type="dxa"/>
            <w:gridSpan w:val="2"/>
            <w:vAlign w:val="center"/>
          </w:tcPr>
          <w:p w14:paraId="5AB552E0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讲师</w:t>
            </w:r>
          </w:p>
        </w:tc>
        <w:tc>
          <w:tcPr>
            <w:tcW w:w="1529" w:type="dxa"/>
            <w:vAlign w:val="center"/>
          </w:tcPr>
          <w:p w14:paraId="79393237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86</w:t>
            </w:r>
          </w:p>
        </w:tc>
        <w:tc>
          <w:tcPr>
            <w:tcW w:w="1530" w:type="dxa"/>
            <w:gridSpan w:val="3"/>
            <w:vAlign w:val="center"/>
          </w:tcPr>
          <w:p w14:paraId="224855D4" w14:textId="77777777" w:rsidR="008E621F" w:rsidRDefault="008E621F" w:rsidP="006A2ADD">
            <w:pPr>
              <w:pStyle w:val="af2"/>
              <w:spacing w:line="240" w:lineRule="atLeast"/>
              <w:rPr>
                <w:rFonts w:ascii="仿宋_GB2312" w:eastAsia="仿宋_GB2312" w:hAnsi="Times New Roman"/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4C116495" w14:textId="77777777" w:rsidR="008E621F" w:rsidRDefault="008E621F" w:rsidP="006A2ADD">
            <w:pPr>
              <w:pStyle w:val="af2"/>
              <w:spacing w:line="240" w:lineRule="atLeast"/>
              <w:rPr>
                <w:rFonts w:ascii="仿宋_GB2312" w:eastAsia="仿宋_GB2312" w:hAnsi="Times New Roman"/>
                <w:b/>
                <w:bCs/>
              </w:rPr>
            </w:pPr>
          </w:p>
        </w:tc>
        <w:tc>
          <w:tcPr>
            <w:tcW w:w="1818" w:type="dxa"/>
            <w:vAlign w:val="center"/>
          </w:tcPr>
          <w:p w14:paraId="524C754E" w14:textId="77777777" w:rsidR="008E621F" w:rsidRDefault="008E621F" w:rsidP="006A2ADD">
            <w:pPr>
              <w:pStyle w:val="af2"/>
              <w:spacing w:line="240" w:lineRule="atLeast"/>
              <w:rPr>
                <w:rFonts w:ascii="仿宋_GB2312" w:eastAsia="仿宋_GB2312" w:hAnsi="Times New Roman"/>
                <w:b/>
                <w:bCs/>
              </w:rPr>
            </w:pPr>
          </w:p>
        </w:tc>
      </w:tr>
      <w:tr w:rsidR="008E621F" w14:paraId="6656E4ED" w14:textId="77777777" w:rsidTr="006A2ADD">
        <w:trPr>
          <w:trHeight w:val="543"/>
        </w:trPr>
        <w:tc>
          <w:tcPr>
            <w:tcW w:w="1529" w:type="dxa"/>
            <w:vAlign w:val="center"/>
          </w:tcPr>
          <w:p w14:paraId="7366C911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proofErr w:type="gramStart"/>
            <w:r>
              <w:rPr>
                <w:rFonts w:ascii="仿宋_GB2312" w:eastAsia="仿宋_GB2312" w:hAnsi="Times New Roman"/>
                <w:b/>
                <w:bCs/>
              </w:rPr>
              <w:t>芦爽</w:t>
            </w:r>
            <w:proofErr w:type="gramEnd"/>
          </w:p>
        </w:tc>
        <w:tc>
          <w:tcPr>
            <w:tcW w:w="1530" w:type="dxa"/>
            <w:gridSpan w:val="2"/>
            <w:vAlign w:val="center"/>
          </w:tcPr>
          <w:p w14:paraId="493C932D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讲师</w:t>
            </w:r>
          </w:p>
        </w:tc>
        <w:tc>
          <w:tcPr>
            <w:tcW w:w="1529" w:type="dxa"/>
            <w:vAlign w:val="center"/>
          </w:tcPr>
          <w:p w14:paraId="33E704E2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78</w:t>
            </w:r>
          </w:p>
        </w:tc>
        <w:tc>
          <w:tcPr>
            <w:tcW w:w="1530" w:type="dxa"/>
            <w:gridSpan w:val="3"/>
            <w:vAlign w:val="center"/>
          </w:tcPr>
          <w:p w14:paraId="40B31C48" w14:textId="77777777" w:rsidR="008E621F" w:rsidRDefault="008E621F" w:rsidP="006A2ADD">
            <w:pPr>
              <w:pStyle w:val="af2"/>
              <w:spacing w:line="240" w:lineRule="atLeast"/>
              <w:rPr>
                <w:rFonts w:ascii="仿宋_GB2312" w:eastAsia="仿宋_GB2312" w:hAnsi="Times New Roman"/>
                <w:b/>
                <w:bCs/>
              </w:rPr>
            </w:pPr>
          </w:p>
        </w:tc>
        <w:tc>
          <w:tcPr>
            <w:tcW w:w="1529" w:type="dxa"/>
            <w:vAlign w:val="center"/>
          </w:tcPr>
          <w:p w14:paraId="3250C941" w14:textId="77777777" w:rsidR="008E621F" w:rsidRDefault="008E621F" w:rsidP="006A2ADD">
            <w:pPr>
              <w:pStyle w:val="af2"/>
              <w:spacing w:line="240" w:lineRule="atLeast"/>
              <w:rPr>
                <w:rFonts w:ascii="仿宋_GB2312" w:eastAsia="仿宋_GB2312" w:hAnsi="Times New Roman"/>
                <w:b/>
                <w:bCs/>
              </w:rPr>
            </w:pPr>
          </w:p>
        </w:tc>
        <w:tc>
          <w:tcPr>
            <w:tcW w:w="1818" w:type="dxa"/>
            <w:vAlign w:val="center"/>
          </w:tcPr>
          <w:p w14:paraId="604586F2" w14:textId="77777777" w:rsidR="008E621F" w:rsidRDefault="008E621F" w:rsidP="006A2ADD">
            <w:pPr>
              <w:pStyle w:val="af2"/>
              <w:spacing w:line="240" w:lineRule="atLeast"/>
              <w:rPr>
                <w:rFonts w:ascii="仿宋_GB2312" w:eastAsia="仿宋_GB2312" w:hAnsi="Times New Roman"/>
                <w:b/>
                <w:bCs/>
              </w:rPr>
            </w:pPr>
          </w:p>
        </w:tc>
      </w:tr>
      <w:tr w:rsidR="008E621F" w14:paraId="625DD1DC" w14:textId="77777777" w:rsidTr="006A2ADD">
        <w:trPr>
          <w:trHeight w:val="3912"/>
        </w:trPr>
        <w:tc>
          <w:tcPr>
            <w:tcW w:w="9465" w:type="dxa"/>
            <w:gridSpan w:val="9"/>
          </w:tcPr>
          <w:p w14:paraId="2E995155" w14:textId="77777777" w:rsidR="008E621F" w:rsidRDefault="008E621F" w:rsidP="006A2ADD">
            <w:pPr>
              <w:pStyle w:val="af2"/>
              <w:spacing w:line="240" w:lineRule="atLeast"/>
              <w:jc w:val="both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答辩小组评语：</w:t>
            </w:r>
          </w:p>
          <w:p w14:paraId="4AD1FFAC" w14:textId="77777777" w:rsidR="008E621F" w:rsidRDefault="008E621F" w:rsidP="006A2ADD">
            <w:pPr>
              <w:pStyle w:val="af2"/>
              <w:spacing w:line="320" w:lineRule="exact"/>
              <w:jc w:val="both"/>
              <w:rPr>
                <w:rFonts w:ascii="仿宋_GB2312" w:eastAsia="仿宋_GB2312" w:hAnsi="Times New Roman"/>
                <w:b/>
                <w:bCs/>
              </w:rPr>
            </w:pPr>
            <w:r w:rsidRPr="001D4FEE">
              <w:rPr>
                <w:rFonts w:ascii="仿宋_GB2312" w:eastAsia="仿宋_GB2312" w:hAnsi="Times New Roman"/>
                <w:b/>
                <w:bCs/>
              </w:rPr>
              <w:t>总体来看，学生完成任务认真、思路清晰，设计成果质量较高，达到了本科毕业设计的要求。小组协作良好，分工明确，工程素质和综合能力均表现优秀，建议给予良好以上成绩。</w:t>
            </w:r>
          </w:p>
          <w:p w14:paraId="754A427F" w14:textId="77777777" w:rsidR="008E621F" w:rsidRDefault="008E621F" w:rsidP="006A2ADD">
            <w:pPr>
              <w:pStyle w:val="af2"/>
              <w:spacing w:line="240" w:lineRule="exact"/>
              <w:ind w:firstLineChars="2023" w:firstLine="4874"/>
              <w:jc w:val="both"/>
              <w:rPr>
                <w:rFonts w:ascii="仿宋_GB2312" w:eastAsia="仿宋_GB2312" w:hAnsi="Times New Roman"/>
                <w:b/>
                <w:bCs/>
              </w:rPr>
            </w:pPr>
          </w:p>
          <w:p w14:paraId="3CE5FA3F" w14:textId="1445451F" w:rsidR="008E621F" w:rsidRDefault="008E621F" w:rsidP="006A2ADD">
            <w:pPr>
              <w:pStyle w:val="af2"/>
              <w:spacing w:line="240" w:lineRule="exact"/>
              <w:ind w:firstLineChars="2023" w:firstLine="4874"/>
              <w:jc w:val="both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答辩小组组长：</w:t>
            </w:r>
            <w:r w:rsidRPr="00956B7A">
              <w:rPr>
                <w:rFonts w:ascii="仿宋_GB2312" w:eastAsia="仿宋_GB2312" w:hAnsi="Times New Roman"/>
                <w:b/>
                <w:bCs/>
                <w:noProof/>
              </w:rPr>
              <w:drawing>
                <wp:inline distT="0" distB="0" distL="0" distR="0" wp14:anchorId="6CE4899E" wp14:editId="2A9A8891">
                  <wp:extent cx="335915" cy="191135"/>
                  <wp:effectExtent l="0" t="0" r="6985" b="0"/>
                  <wp:docPr id="7203167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1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_GB2312" w:eastAsia="仿宋_GB2312" w:hAnsi="Times New Roman"/>
                <w:b/>
                <w:bCs/>
              </w:rPr>
              <w:t xml:space="preserve"> </w:t>
            </w:r>
          </w:p>
          <w:p w14:paraId="5DBE2351" w14:textId="77777777" w:rsidR="008E621F" w:rsidRDefault="008E621F" w:rsidP="006A2ADD">
            <w:pPr>
              <w:pStyle w:val="af2"/>
              <w:spacing w:line="240" w:lineRule="exact"/>
              <w:ind w:firstLineChars="2722" w:firstLine="6558"/>
              <w:jc w:val="both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2025年 5 月 22 日</w:t>
            </w:r>
          </w:p>
        </w:tc>
      </w:tr>
      <w:tr w:rsidR="008E621F" w14:paraId="51A2A105" w14:textId="77777777" w:rsidTr="006A2ADD">
        <w:trPr>
          <w:trHeight w:val="836"/>
        </w:trPr>
        <w:tc>
          <w:tcPr>
            <w:tcW w:w="3059" w:type="dxa"/>
            <w:gridSpan w:val="3"/>
            <w:vAlign w:val="center"/>
          </w:tcPr>
          <w:p w14:paraId="4448D34B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答 辩 成 绩：</w:t>
            </w:r>
          </w:p>
        </w:tc>
        <w:tc>
          <w:tcPr>
            <w:tcW w:w="6406" w:type="dxa"/>
            <w:gridSpan w:val="6"/>
            <w:vAlign w:val="center"/>
          </w:tcPr>
          <w:p w14:paraId="38DEAD14" w14:textId="77777777" w:rsidR="008E621F" w:rsidRDefault="008E621F" w:rsidP="006A2ADD">
            <w:pPr>
              <w:pStyle w:val="af2"/>
              <w:spacing w:line="240" w:lineRule="atLeast"/>
              <w:jc w:val="center"/>
              <w:rPr>
                <w:rFonts w:ascii="仿宋_GB2312" w:eastAsia="仿宋_GB2312" w:hAnsi="Times New Roman"/>
                <w:b/>
                <w:bCs/>
              </w:rPr>
            </w:pPr>
            <w:r>
              <w:rPr>
                <w:rFonts w:ascii="仿宋_GB2312" w:eastAsia="仿宋_GB2312" w:hAnsi="Times New Roman"/>
                <w:b/>
                <w:bCs/>
              </w:rPr>
              <w:t>78.6</w:t>
            </w:r>
          </w:p>
        </w:tc>
      </w:tr>
    </w:tbl>
    <w:p w14:paraId="670824F7" w14:textId="77777777" w:rsidR="008E621F" w:rsidRDefault="008E621F" w:rsidP="008E621F">
      <w:pPr>
        <w:tabs>
          <w:tab w:val="left" w:pos="2265"/>
        </w:tabs>
        <w:spacing w:beforeLines="50" w:before="156" w:afterLines="50" w:after="156"/>
        <w:rPr>
          <w:rFonts w:ascii="仿宋_GB2312" w:eastAsia="仿宋_GB2312"/>
          <w:color w:val="FF0000"/>
          <w:szCs w:val="20"/>
        </w:rPr>
      </w:pPr>
      <w:r>
        <w:rPr>
          <w:rFonts w:ascii="仿宋_GB2312" w:eastAsia="仿宋_GB2312" w:hint="eastAsia"/>
          <w:color w:val="FF0000"/>
          <w:szCs w:val="20"/>
        </w:rPr>
        <w:t xml:space="preserve">         </w:t>
      </w:r>
    </w:p>
    <w:p w14:paraId="3E7F0401" w14:textId="77777777" w:rsidR="008E621F" w:rsidRDefault="008E621F" w:rsidP="008E621F">
      <w:pPr>
        <w:tabs>
          <w:tab w:val="left" w:pos="2265"/>
        </w:tabs>
        <w:spacing w:beforeLines="50" w:before="156" w:afterLines="50" w:after="156"/>
        <w:rPr>
          <w:rFonts w:ascii="黑体" w:eastAsia="黑体" w:hAnsi="黑体" w:hint="eastAsia"/>
          <w:b/>
          <w:bCs/>
          <w:color w:val="000000"/>
          <w:sz w:val="24"/>
        </w:rPr>
      </w:pPr>
      <w:r>
        <w:rPr>
          <w:rFonts w:ascii="仿宋_GB2312" w:eastAsia="仿宋_GB2312"/>
          <w:color w:val="FF0000"/>
          <w:szCs w:val="20"/>
        </w:rPr>
        <w:br w:type="page"/>
      </w:r>
    </w:p>
    <w:tbl>
      <w:tblPr>
        <w:tblStyle w:val="af4"/>
        <w:tblW w:w="0" w:type="auto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76"/>
      </w:tblGrid>
      <w:tr w:rsidR="008E621F" w14:paraId="6ABAB382" w14:textId="77777777" w:rsidTr="006A2ADD">
        <w:tc>
          <w:tcPr>
            <w:tcW w:w="8946" w:type="dxa"/>
          </w:tcPr>
          <w:p w14:paraId="29C95FE6" w14:textId="77777777" w:rsidR="008E621F" w:rsidRDefault="008E621F" w:rsidP="006A2ADD">
            <w:pPr>
              <w:tabs>
                <w:tab w:val="left" w:pos="2265"/>
              </w:tabs>
              <w:spacing w:beforeLines="50" w:before="156" w:afterLines="50" w:after="156"/>
              <w:rPr>
                <w:rFonts w:ascii="黑体" w:eastAsia="黑体" w:hAnsi="黑体"/>
                <w:b/>
                <w:bCs/>
                <w:color w:val="000000"/>
                <w:sz w:val="24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24"/>
              </w:rPr>
              <w:lastRenderedPageBreak/>
              <w:t>答辩记录：</w:t>
            </w:r>
          </w:p>
          <w:p w14:paraId="2D70C39C" w14:textId="77777777" w:rsidR="008E621F" w:rsidRDefault="008E621F" w:rsidP="006A2ADD">
            <w:pPr>
              <w:tabs>
                <w:tab w:val="left" w:pos="2265"/>
              </w:tabs>
              <w:spacing w:beforeLines="50" w:before="156" w:afterLines="50" w:after="156"/>
              <w:ind w:firstLineChars="200" w:firstLine="400"/>
              <w:rPr>
                <w:rFonts w:ascii="黑体" w:eastAsia="黑体" w:hAnsi="黑体"/>
                <w:color w:val="000000"/>
                <w:szCs w:val="21"/>
              </w:rPr>
            </w:pPr>
            <w:r>
              <w:rPr>
                <w:rFonts w:ascii="黑体" w:eastAsia="黑体" w:hAnsi="黑体" w:hint="eastAsia"/>
                <w:color w:val="000000"/>
                <w:szCs w:val="21"/>
              </w:rPr>
              <w:t>答辩中答辩同学首先讲述了水杨酸生产背景与选题意义，接着进行了两种工艺方法的对比与选择，根据选择的工艺流程计算出物料与能量衡算的结果，最后给出反应釜与二氧化碳的设备参数。在答辩情况中，评委提出的主要问题的简要情况如下：</w:t>
            </w:r>
          </w:p>
          <w:p w14:paraId="5A0D1555" w14:textId="77777777" w:rsidR="008E621F" w:rsidRDefault="008E621F" w:rsidP="006A2ADD">
            <w:pPr>
              <w:tabs>
                <w:tab w:val="left" w:pos="2265"/>
              </w:tabs>
              <w:spacing w:beforeLines="50" w:before="156" w:afterLines="50" w:after="156"/>
              <w:ind w:firstLineChars="200" w:firstLine="400"/>
              <w:rPr>
                <w:rFonts w:ascii="黑体" w:eastAsia="黑体" w:hAnsi="黑体"/>
                <w:color w:val="000000"/>
                <w:szCs w:val="21"/>
              </w:rPr>
            </w:pPr>
            <w:r>
              <w:rPr>
                <w:rFonts w:ascii="黑体" w:eastAsia="黑体" w:hAnsi="黑体" w:hint="eastAsia"/>
                <w:color w:val="000000"/>
                <w:szCs w:val="21"/>
              </w:rPr>
              <w:t>问1：</w:t>
            </w:r>
            <w:r>
              <w:rPr>
                <w:rFonts w:ascii="黑体" w:eastAsia="黑体" w:hAnsi="黑体"/>
                <w:color w:val="000000"/>
                <w:szCs w:val="21"/>
              </w:rPr>
              <w:t xml:space="preserve"> </w:t>
            </w:r>
            <w:r w:rsidRPr="00C63139">
              <w:rPr>
                <w:rFonts w:ascii="黑体" w:eastAsia="黑体" w:hAnsi="黑体" w:hint="eastAsia"/>
                <w:color w:val="000000"/>
                <w:szCs w:val="21"/>
              </w:rPr>
              <w:t>你在设计中选择了改进的柯尔伯-施密特法生产水杨酸，请说明该方法相比传统柯法或水解法在工艺优化方面的具体优势，以及其改进之处在工程实践中如何落地？</w:t>
            </w:r>
          </w:p>
          <w:p w14:paraId="42F839AB" w14:textId="77777777" w:rsidR="008E621F" w:rsidRDefault="008E621F" w:rsidP="006A2ADD">
            <w:pPr>
              <w:tabs>
                <w:tab w:val="left" w:pos="2265"/>
              </w:tabs>
              <w:spacing w:beforeLines="50" w:before="156" w:afterLines="50" w:after="156"/>
              <w:ind w:firstLineChars="200" w:firstLine="400"/>
              <w:rPr>
                <w:rFonts w:ascii="黑体" w:eastAsia="黑体" w:hAnsi="黑体"/>
                <w:color w:val="000000"/>
                <w:szCs w:val="21"/>
              </w:rPr>
            </w:pPr>
            <w:r>
              <w:rPr>
                <w:rFonts w:ascii="黑体" w:eastAsia="黑体" w:hAnsi="黑体" w:hint="eastAsia"/>
                <w:color w:val="000000"/>
                <w:szCs w:val="21"/>
              </w:rPr>
              <w:t>答：</w:t>
            </w:r>
            <w:r w:rsidRPr="00C63139">
              <w:rPr>
                <w:rFonts w:ascii="黑体" w:eastAsia="黑体" w:hAnsi="黑体" w:hint="eastAsia"/>
                <w:color w:val="000000"/>
                <w:szCs w:val="21"/>
              </w:rPr>
              <w:t>我之所以选择改进的柯尔伯-施密特法，主要基于以下几点考虑：原料优势：相比水解法使用的阿司匹林，柯法以苯酚、氢氧化钠和</w:t>
            </w:r>
            <w:r w:rsidRPr="00C63139">
              <w:rPr>
                <w:rFonts w:ascii="黑体" w:eastAsia="黑体" w:hAnsi="黑体"/>
                <w:color w:val="000000"/>
                <w:szCs w:val="21"/>
              </w:rPr>
              <w:t>CO</w:t>
            </w:r>
            <w:r w:rsidRPr="00C63139">
              <w:rPr>
                <w:rFonts w:ascii="Cambria Math" w:eastAsia="黑体" w:hAnsi="Cambria Math" w:cs="Cambria Math"/>
                <w:color w:val="000000"/>
                <w:szCs w:val="21"/>
              </w:rPr>
              <w:t>₂</w:t>
            </w:r>
            <w:r w:rsidRPr="00C63139">
              <w:rPr>
                <w:rFonts w:ascii="黑体" w:eastAsia="黑体" w:hAnsi="黑体" w:hint="eastAsia"/>
                <w:color w:val="000000"/>
                <w:szCs w:val="21"/>
              </w:rPr>
              <w:t>为原料，这些物料价格低、来源广，降低了生产成本。产率更高：传统柯法本身已有较高产率，约为80%以上，而水解法产率受副产物乙酸干扰</w:t>
            </w:r>
            <w:proofErr w:type="gramStart"/>
            <w:r w:rsidRPr="00C63139">
              <w:rPr>
                <w:rFonts w:ascii="黑体" w:eastAsia="黑体" w:hAnsi="黑体" w:hint="eastAsia"/>
                <w:color w:val="000000"/>
                <w:szCs w:val="21"/>
              </w:rPr>
              <w:t>且原料</w:t>
            </w:r>
            <w:proofErr w:type="gramEnd"/>
            <w:r w:rsidRPr="00C63139">
              <w:rPr>
                <w:rFonts w:ascii="黑体" w:eastAsia="黑体" w:hAnsi="黑体" w:hint="eastAsia"/>
                <w:color w:val="000000"/>
                <w:szCs w:val="21"/>
              </w:rPr>
              <w:t>转化率较低。改进后柯法通过工艺优化，产率可进一步提高。环保优化：传统柯法最大的问题在于排放高盐含酚废水。我在设计中引入了NKA大孔树脂吸附法与活性炭预处理相结合的废水治理方案，有效降低了废水中有机污染物的排放浓度，实现资源回收与再利用。工程落地性强：该改进措施在实际工业中已有研究验证，如NKA树脂可再生使用，设备要求相对成熟，不影响原有主流程布置，因此具有良好的工程可实施性。</w:t>
            </w:r>
          </w:p>
          <w:p w14:paraId="47C91C27" w14:textId="77777777" w:rsidR="008E621F" w:rsidRDefault="008E621F" w:rsidP="006A2ADD">
            <w:pPr>
              <w:tabs>
                <w:tab w:val="left" w:pos="2265"/>
              </w:tabs>
              <w:spacing w:beforeLines="50" w:before="156" w:afterLines="50" w:after="156"/>
              <w:ind w:firstLineChars="200" w:firstLine="400"/>
              <w:rPr>
                <w:rFonts w:ascii="黑体" w:eastAsia="黑体" w:hAnsi="黑体"/>
                <w:color w:val="000000"/>
                <w:szCs w:val="21"/>
              </w:rPr>
            </w:pPr>
            <w:r>
              <w:rPr>
                <w:rFonts w:ascii="黑体" w:eastAsia="黑体" w:hAnsi="黑体" w:hint="eastAsia"/>
                <w:color w:val="000000"/>
                <w:szCs w:val="21"/>
              </w:rPr>
              <w:t>问2：</w:t>
            </w:r>
            <w:r w:rsidRPr="00C63139">
              <w:rPr>
                <w:rFonts w:ascii="黑体" w:eastAsia="黑体" w:hAnsi="黑体" w:hint="eastAsia"/>
                <w:color w:val="000000"/>
                <w:szCs w:val="21"/>
              </w:rPr>
              <w:t>你在设计中提出使用NKA树脂吸附法处理含酚废水，请说明该废水的主要成分及污染特点，并简要分析该处理方法的可持续性及其对生产经济性的影响。</w:t>
            </w:r>
          </w:p>
          <w:p w14:paraId="0949E581" w14:textId="77777777" w:rsidR="008E621F" w:rsidRPr="00C63139" w:rsidRDefault="008E621F" w:rsidP="006A2ADD">
            <w:pPr>
              <w:tabs>
                <w:tab w:val="left" w:pos="2265"/>
              </w:tabs>
              <w:spacing w:beforeLines="50" w:before="156" w:afterLines="50" w:after="156"/>
              <w:ind w:firstLineChars="200" w:firstLine="400"/>
              <w:rPr>
                <w:rFonts w:ascii="黑体" w:eastAsia="黑体" w:hAnsi="黑体" w:hint="eastAsia"/>
                <w:color w:val="000000"/>
                <w:szCs w:val="21"/>
              </w:rPr>
            </w:pPr>
            <w:r>
              <w:rPr>
                <w:rFonts w:ascii="黑体" w:eastAsia="黑体" w:hAnsi="黑体" w:hint="eastAsia"/>
                <w:color w:val="000000"/>
                <w:szCs w:val="21"/>
              </w:rPr>
              <w:t>答：</w:t>
            </w:r>
            <w:r w:rsidRPr="00C63139">
              <w:rPr>
                <w:rFonts w:ascii="黑体" w:eastAsia="黑体" w:hAnsi="黑体" w:hint="eastAsia"/>
                <w:color w:val="000000"/>
                <w:szCs w:val="21"/>
              </w:rPr>
              <w:t>柯尔伯-施密特法在反应和分离过程中会产生高盐含酚有机废水，主要成分包括：有机污染物</w:t>
            </w:r>
            <w:r>
              <w:rPr>
                <w:rFonts w:ascii="黑体" w:eastAsia="黑体" w:hAnsi="黑体" w:hint="eastAsia"/>
                <w:color w:val="000000"/>
                <w:szCs w:val="21"/>
              </w:rPr>
              <w:t>、</w:t>
            </w:r>
            <w:r w:rsidRPr="00C63139">
              <w:rPr>
                <w:rFonts w:ascii="黑体" w:eastAsia="黑体" w:hAnsi="黑体" w:hint="eastAsia"/>
                <w:color w:val="000000"/>
                <w:szCs w:val="21"/>
              </w:rPr>
              <w:t>无机盐类</w:t>
            </w:r>
            <w:r>
              <w:rPr>
                <w:rFonts w:ascii="黑体" w:eastAsia="黑体" w:hAnsi="黑体" w:hint="eastAsia"/>
                <w:color w:val="000000"/>
                <w:szCs w:val="21"/>
              </w:rPr>
              <w:t>和</w:t>
            </w:r>
            <w:r w:rsidRPr="00C63139">
              <w:rPr>
                <w:rFonts w:ascii="黑体" w:eastAsia="黑体" w:hAnsi="黑体" w:hint="eastAsia"/>
                <w:color w:val="000000"/>
                <w:szCs w:val="21"/>
              </w:rPr>
              <w:t>悬浮物</w:t>
            </w:r>
            <w:r>
              <w:rPr>
                <w:rFonts w:ascii="黑体" w:eastAsia="黑体" w:hAnsi="黑体" w:hint="eastAsia"/>
                <w:color w:val="000000"/>
                <w:szCs w:val="21"/>
              </w:rPr>
              <w:t>，</w:t>
            </w:r>
            <w:r w:rsidRPr="00C63139">
              <w:rPr>
                <w:rFonts w:ascii="黑体" w:eastAsia="黑体" w:hAnsi="黑体" w:hint="eastAsia"/>
                <w:color w:val="000000"/>
                <w:szCs w:val="21"/>
              </w:rPr>
              <w:t>这些废水毒性强、生化性差、难以直接生物处理，是典型的难降解废水。我在设计中采用的NKA大孔吸附树脂，具有以下优势：高吸附选择性：NKA树脂对苯酚类有机物具有良好的吸附性能；可再生使用：通过碱洗（如NaOH溶液）可实现树脂再生，降低运行成本；与活性炭预处理联用：可提高吸附效率，保护树脂寿命；经济效益明显：据测算，树脂处理后产品回收率提升5.89%，每吨增值约795元，对经济效益有直接贡献。因此，该方法不仅技术成熟、环保有效，同时兼具经济性和</w:t>
            </w:r>
            <w:proofErr w:type="gramStart"/>
            <w:r w:rsidRPr="00C63139">
              <w:rPr>
                <w:rFonts w:ascii="黑体" w:eastAsia="黑体" w:hAnsi="黑体" w:hint="eastAsia"/>
                <w:color w:val="000000"/>
                <w:szCs w:val="21"/>
              </w:rPr>
              <w:t>可</w:t>
            </w:r>
            <w:proofErr w:type="gramEnd"/>
            <w:r w:rsidRPr="00C63139">
              <w:rPr>
                <w:rFonts w:ascii="黑体" w:eastAsia="黑体" w:hAnsi="黑体" w:hint="eastAsia"/>
                <w:color w:val="000000"/>
                <w:szCs w:val="21"/>
              </w:rPr>
              <w:t>持续性，适合工业化推广使用。</w:t>
            </w:r>
          </w:p>
          <w:p w14:paraId="72F63777" w14:textId="77777777" w:rsidR="008E621F" w:rsidRPr="002C2415" w:rsidRDefault="008E621F" w:rsidP="006A2ADD">
            <w:pPr>
              <w:tabs>
                <w:tab w:val="left" w:pos="2265"/>
              </w:tabs>
              <w:spacing w:beforeLines="50" w:before="156" w:afterLines="50" w:after="156"/>
              <w:rPr>
                <w:rFonts w:ascii="黑体" w:eastAsia="黑体" w:hAnsi="黑体" w:hint="eastAsia"/>
                <w:b/>
                <w:bCs/>
                <w:color w:val="000000"/>
                <w:sz w:val="24"/>
              </w:rPr>
            </w:pPr>
          </w:p>
        </w:tc>
      </w:tr>
    </w:tbl>
    <w:p w14:paraId="2D97A607" w14:textId="77777777" w:rsidR="00E175EE" w:rsidRPr="008E621F" w:rsidRDefault="00E175EE">
      <w:pPr>
        <w:rPr>
          <w:rFonts w:hint="eastAsia"/>
        </w:rPr>
      </w:pPr>
    </w:p>
    <w:sectPr w:rsidR="00E175EE" w:rsidRPr="008E62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F9D65" w14:textId="77777777" w:rsidR="00B441C7" w:rsidRDefault="00B441C7" w:rsidP="008E621F">
      <w:pPr>
        <w:rPr>
          <w:rFonts w:hint="eastAsia"/>
        </w:rPr>
      </w:pPr>
      <w:r>
        <w:separator/>
      </w:r>
    </w:p>
  </w:endnote>
  <w:endnote w:type="continuationSeparator" w:id="0">
    <w:p w14:paraId="61EB8278" w14:textId="77777777" w:rsidR="00B441C7" w:rsidRDefault="00B441C7" w:rsidP="008E62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EEE42" w14:textId="77777777" w:rsidR="00B441C7" w:rsidRDefault="00B441C7" w:rsidP="008E621F">
      <w:pPr>
        <w:rPr>
          <w:rFonts w:hint="eastAsia"/>
        </w:rPr>
      </w:pPr>
      <w:r>
        <w:separator/>
      </w:r>
    </w:p>
  </w:footnote>
  <w:footnote w:type="continuationSeparator" w:id="0">
    <w:p w14:paraId="7B1144FA" w14:textId="77777777" w:rsidR="00B441C7" w:rsidRDefault="00B441C7" w:rsidP="008E621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89"/>
    <w:rsid w:val="008E621F"/>
    <w:rsid w:val="00B441C7"/>
    <w:rsid w:val="00C81A89"/>
    <w:rsid w:val="00E175EE"/>
    <w:rsid w:val="00FF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9C22F21-EBF8-4920-B8AB-586D1743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21F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1A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A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A8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A8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A8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A8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A8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A8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1A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1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1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1A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1A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1A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1A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1A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1A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1A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8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A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81A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1A89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81A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1A89"/>
    <w:pPr>
      <w:ind w:left="720"/>
      <w:contextualSpacing/>
    </w:pPr>
    <w:rPr>
      <w:rFonts w:asciiTheme="minorHAnsi" w:eastAsiaTheme="minorEastAsia" w:hAnsiTheme="minorHAnsi" w:cstheme="minorBidi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C81A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1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81A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1A8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621F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8E62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621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8E621F"/>
    <w:rPr>
      <w:sz w:val="18"/>
      <w:szCs w:val="18"/>
    </w:rPr>
  </w:style>
  <w:style w:type="paragraph" w:styleId="af2">
    <w:name w:val="Plain Text"/>
    <w:basedOn w:val="a"/>
    <w:link w:val="af3"/>
    <w:rsid w:val="008E621F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character" w:customStyle="1" w:styleId="af3">
    <w:name w:val="纯文本 字符"/>
    <w:basedOn w:val="a0"/>
    <w:link w:val="af2"/>
    <w:rsid w:val="008E621F"/>
    <w:rPr>
      <w:rFonts w:ascii="宋体" w:eastAsia="宋体" w:hAnsi="宋体" w:cs="Times New Roman"/>
      <w:kern w:val="0"/>
      <w:sz w:val="24"/>
      <w:szCs w:val="24"/>
      <w14:ligatures w14:val="none"/>
    </w:rPr>
  </w:style>
  <w:style w:type="table" w:styleId="af4">
    <w:name w:val="Table Grid"/>
    <w:basedOn w:val="a1"/>
    <w:rsid w:val="008E621F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691</Characters>
  <Application>Microsoft Office Word</Application>
  <DocSecurity>0</DocSecurity>
  <Lines>46</Lines>
  <Paragraphs>45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祥骏 徐</dc:creator>
  <cp:keywords/>
  <dc:description/>
  <cp:lastModifiedBy>祥骏 徐</cp:lastModifiedBy>
  <cp:revision>2</cp:revision>
  <dcterms:created xsi:type="dcterms:W3CDTF">2025-05-31T06:11:00Z</dcterms:created>
  <dcterms:modified xsi:type="dcterms:W3CDTF">2025-05-31T06:11:00Z</dcterms:modified>
</cp:coreProperties>
</file>