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08A5">
      <w:pPr>
        <w:pStyle w:val="2"/>
        <w:widowControl w:val="0"/>
        <w:spacing w:line="440" w:lineRule="exact"/>
        <w:ind w:firstLine="883"/>
        <w:jc w:val="center"/>
        <w:rPr>
          <w:rFonts w:ascii="仿宋_GB2312" w:eastAsia="仿宋_GB2312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765AD38C">
      <w:pPr>
        <w:pStyle w:val="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 </w:t>
      </w:r>
      <w:r>
        <w:rPr>
          <w:rFonts w:hint="eastAsia" w:ascii="仿宋_GB2312" w:eastAsia="仿宋_GB2312"/>
          <w:b/>
          <w:kern w:val="2"/>
          <w:sz w:val="36"/>
          <w:u w:val="thick"/>
          <w:lang w:val="en-US" w:eastAsia="zh-CN"/>
        </w:rPr>
        <w:t>2025</w:t>
      </w:r>
      <w:r>
        <w:rPr>
          <w:rFonts w:ascii="仿宋_GB2312" w:eastAsia="仿宋_GB2312"/>
          <w:b/>
          <w:kern w:val="2"/>
          <w:sz w:val="36"/>
          <w:u w:val="thick"/>
        </w:rPr>
        <w:t xml:space="preserve">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366673E3">
      <w:pPr>
        <w:pStyle w:val="2"/>
        <w:spacing w:line="240" w:lineRule="atLeast"/>
        <w:rPr>
          <w:rFonts w:ascii="仿宋_GB2312" w:hAnsi="Times New Roman" w:eastAsia="仿宋_GB2312"/>
        </w:rPr>
      </w:pPr>
      <w:r>
        <w:rPr>
          <w:rFonts w:ascii="仿宋_GB2312" w:hAnsi="Times New Roman" w:eastAsia="仿宋_GB2312"/>
        </w:rPr>
        <w:t xml:space="preserve">所在学院： </w:t>
      </w:r>
      <w:r>
        <w:rPr>
          <w:rFonts w:hint="eastAsia" w:ascii="仿宋_GB2312" w:hAnsi="Times New Roman" w:eastAsia="仿宋_GB2312"/>
          <w:lang w:val="en-US" w:eastAsia="zh-CN"/>
        </w:rPr>
        <w:t>理工系</w:t>
      </w:r>
      <w:r>
        <w:rPr>
          <w:rFonts w:ascii="仿宋_GB2312" w:hAnsi="Times New Roman" w:eastAsia="仿宋_GB2312"/>
        </w:rPr>
        <w:t xml:space="preserve">   专业班级： </w:t>
      </w:r>
      <w:r>
        <w:rPr>
          <w:rFonts w:hint="eastAsia" w:ascii="仿宋_GB2312" w:hAnsi="Times New Roman" w:eastAsia="仿宋_GB2312"/>
          <w:lang w:val="en-US" w:eastAsia="zh-CN"/>
        </w:rPr>
        <w:t>化工2102班</w:t>
      </w:r>
      <w:r>
        <w:rPr>
          <w:rFonts w:ascii="仿宋_GB2312" w:hAnsi="Times New Roman" w:eastAsia="仿宋_GB2312"/>
        </w:rPr>
        <w:t xml:space="preserve">         时间： </w:t>
      </w:r>
      <w:r>
        <w:rPr>
          <w:rFonts w:hint="eastAsia" w:ascii="仿宋_GB2312" w:hAnsi="Times New Roman" w:eastAsia="仿宋_GB2312"/>
          <w:lang w:val="en-US" w:eastAsia="zh-CN"/>
        </w:rPr>
        <w:t>2025</w:t>
      </w:r>
      <w:r>
        <w:rPr>
          <w:rFonts w:ascii="仿宋_GB2312" w:hAnsi="Times New Roman" w:eastAsia="仿宋_GB2312"/>
        </w:rPr>
        <w:t xml:space="preserve">年 </w:t>
      </w:r>
      <w:r>
        <w:rPr>
          <w:rFonts w:hint="eastAsia" w:ascii="仿宋_GB2312" w:hAnsi="Times New Roman" w:eastAsia="仿宋_GB2312"/>
          <w:lang w:val="en-US" w:eastAsia="zh-CN"/>
        </w:rPr>
        <w:t>5</w:t>
      </w:r>
      <w:r>
        <w:rPr>
          <w:rFonts w:ascii="仿宋_GB2312" w:hAnsi="Times New Roman" w:eastAsia="仿宋_GB2312"/>
        </w:rPr>
        <w:t xml:space="preserve"> 月 </w:t>
      </w:r>
      <w:r>
        <w:rPr>
          <w:rFonts w:hint="eastAsia" w:ascii="仿宋_GB2312" w:hAnsi="Times New Roman" w:eastAsia="仿宋_GB2312"/>
          <w:lang w:val="en-US" w:eastAsia="zh-CN"/>
        </w:rPr>
        <w:t>22</w:t>
      </w:r>
      <w:r>
        <w:rPr>
          <w:rFonts w:ascii="仿宋_GB2312" w:hAnsi="Times New Roman" w:eastAsia="仿宋_GB2312"/>
        </w:rPr>
        <w:t xml:space="preserve"> 日</w:t>
      </w:r>
    </w:p>
    <w:tbl>
      <w:tblPr>
        <w:tblStyle w:val="5"/>
        <w:tblW w:w="9465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419"/>
        <w:gridCol w:w="1111"/>
        <w:gridCol w:w="1529"/>
        <w:gridCol w:w="257"/>
        <w:gridCol w:w="1020"/>
        <w:gridCol w:w="253"/>
        <w:gridCol w:w="1529"/>
        <w:gridCol w:w="1818"/>
      </w:tblGrid>
      <w:tr w14:paraId="6FC46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noWrap w:val="0"/>
            <w:vAlign w:val="center"/>
          </w:tcPr>
          <w:p w14:paraId="5134A7D6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生 姓 名</w:t>
            </w:r>
          </w:p>
        </w:tc>
        <w:tc>
          <w:tcPr>
            <w:tcW w:w="2897" w:type="dxa"/>
            <w:gridSpan w:val="3"/>
            <w:noWrap w:val="0"/>
            <w:vAlign w:val="center"/>
          </w:tcPr>
          <w:p w14:paraId="2BF61068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赵然</w:t>
            </w:r>
          </w:p>
        </w:tc>
        <w:tc>
          <w:tcPr>
            <w:tcW w:w="1020" w:type="dxa"/>
            <w:noWrap w:val="0"/>
            <w:vAlign w:val="center"/>
          </w:tcPr>
          <w:p w14:paraId="2C04BD0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号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3AF58298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2021984151030</w:t>
            </w:r>
          </w:p>
        </w:tc>
      </w:tr>
      <w:tr w14:paraId="4493F9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noWrap w:val="0"/>
            <w:vAlign w:val="center"/>
          </w:tcPr>
          <w:p w14:paraId="273029D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指导教师姓名</w:t>
            </w:r>
          </w:p>
        </w:tc>
        <w:tc>
          <w:tcPr>
            <w:tcW w:w="2897" w:type="dxa"/>
            <w:gridSpan w:val="3"/>
            <w:noWrap w:val="0"/>
            <w:vAlign w:val="center"/>
          </w:tcPr>
          <w:p w14:paraId="2C3BAFDB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郭利静</w:t>
            </w:r>
          </w:p>
        </w:tc>
        <w:tc>
          <w:tcPr>
            <w:tcW w:w="1020" w:type="dxa"/>
            <w:noWrap w:val="0"/>
            <w:vAlign w:val="center"/>
          </w:tcPr>
          <w:p w14:paraId="294488F8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7D57A762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</w:tr>
      <w:tr w14:paraId="6B61C0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9465" w:type="dxa"/>
            <w:gridSpan w:val="9"/>
            <w:noWrap w:val="0"/>
            <w:vAlign w:val="center"/>
          </w:tcPr>
          <w:p w14:paraId="03B10FD6">
            <w:pPr>
              <w:pStyle w:val="2"/>
              <w:spacing w:line="240" w:lineRule="atLeast"/>
              <w:jc w:val="both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毕业论文（设计）题目：</w:t>
            </w:r>
            <w:r>
              <w:rPr>
                <w:rFonts w:hint="eastAsia" w:ascii="仿宋_GB2312" w:hAnsi="Times New Roman" w:eastAsia="仿宋_GB2312"/>
                <w:lang w:val="en-US" w:eastAsia="zh-CN"/>
              </w:rPr>
              <w:t>年产15万吨乙酸乙酯的生产工艺设计</w:t>
            </w:r>
          </w:p>
        </w:tc>
      </w:tr>
      <w:tr w14:paraId="70AABB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9465" w:type="dxa"/>
            <w:gridSpan w:val="9"/>
            <w:noWrap w:val="0"/>
            <w:vAlign w:val="center"/>
          </w:tcPr>
          <w:p w14:paraId="2824AEC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  <w:sz w:val="30"/>
              </w:rPr>
            </w:pPr>
            <w:r>
              <w:rPr>
                <w:rFonts w:ascii="仿宋_GB2312" w:hAnsi="Times New Roman" w:eastAsia="仿宋_GB2312"/>
                <w:b/>
                <w:bCs/>
                <w:sz w:val="30"/>
              </w:rPr>
              <w:t>答 辩 小 组 成 员</w:t>
            </w:r>
          </w:p>
        </w:tc>
      </w:tr>
      <w:tr w14:paraId="6E4D23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529" w:type="dxa"/>
            <w:noWrap w:val="0"/>
            <w:vAlign w:val="center"/>
          </w:tcPr>
          <w:p w14:paraId="7C795966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15D6C45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529" w:type="dxa"/>
            <w:noWrap w:val="0"/>
            <w:vAlign w:val="center"/>
          </w:tcPr>
          <w:p w14:paraId="2588ED3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66A0725F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529" w:type="dxa"/>
            <w:noWrap w:val="0"/>
            <w:vAlign w:val="center"/>
          </w:tcPr>
          <w:p w14:paraId="5C6E5F9A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818" w:type="dxa"/>
            <w:noWrap w:val="0"/>
            <w:vAlign w:val="center"/>
          </w:tcPr>
          <w:p w14:paraId="73BC107F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</w:tr>
      <w:tr w14:paraId="42E51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29" w:type="dxa"/>
            <w:noWrap w:val="0"/>
            <w:vAlign w:val="center"/>
          </w:tcPr>
          <w:p w14:paraId="3F53C0E7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许国贺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40F5BAC3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副教授</w:t>
            </w:r>
          </w:p>
        </w:tc>
        <w:tc>
          <w:tcPr>
            <w:tcW w:w="1529" w:type="dxa"/>
            <w:noWrap w:val="0"/>
            <w:vAlign w:val="center"/>
          </w:tcPr>
          <w:p w14:paraId="1C798B36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83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77F27EDF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529" w:type="dxa"/>
            <w:noWrap w:val="0"/>
            <w:vAlign w:val="center"/>
          </w:tcPr>
          <w:p w14:paraId="04B7D04E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3FA203B8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435F22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29" w:type="dxa"/>
            <w:noWrap w:val="0"/>
            <w:vAlign w:val="center"/>
          </w:tcPr>
          <w:p w14:paraId="539E9F54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付美臻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57CF0B21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529" w:type="dxa"/>
            <w:noWrap w:val="0"/>
            <w:vAlign w:val="center"/>
          </w:tcPr>
          <w:p w14:paraId="4D79257E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86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65EE73F7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529" w:type="dxa"/>
            <w:noWrap w:val="0"/>
            <w:vAlign w:val="center"/>
          </w:tcPr>
          <w:p w14:paraId="353DB85B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7F9A1645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5ADF2E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529" w:type="dxa"/>
            <w:noWrap w:val="0"/>
            <w:vAlign w:val="center"/>
          </w:tcPr>
          <w:p w14:paraId="49E78EB1">
            <w:pPr>
              <w:pStyle w:val="2"/>
              <w:spacing w:line="240" w:lineRule="atLeast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彭丹丹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3EE6C780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529" w:type="dxa"/>
            <w:noWrap w:val="0"/>
            <w:vAlign w:val="center"/>
          </w:tcPr>
          <w:p w14:paraId="21CC660F">
            <w:pPr>
              <w:pStyle w:val="2"/>
              <w:spacing w:line="240" w:lineRule="atLeast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79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07DCC7AD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07E9C649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818" w:type="dxa"/>
            <w:noWrap w:val="0"/>
            <w:vAlign w:val="center"/>
          </w:tcPr>
          <w:p w14:paraId="12EAA8A3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68294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529" w:type="dxa"/>
            <w:noWrap w:val="0"/>
            <w:vAlign w:val="center"/>
          </w:tcPr>
          <w:p w14:paraId="7357E763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30" w:type="dxa"/>
            <w:gridSpan w:val="2"/>
            <w:noWrap w:val="0"/>
            <w:vAlign w:val="center"/>
          </w:tcPr>
          <w:p w14:paraId="18F234F2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075B98D1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30" w:type="dxa"/>
            <w:gridSpan w:val="3"/>
            <w:noWrap w:val="0"/>
            <w:vAlign w:val="center"/>
          </w:tcPr>
          <w:p w14:paraId="5FCAC0A2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3EA08D90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818" w:type="dxa"/>
            <w:noWrap w:val="0"/>
            <w:vAlign w:val="center"/>
          </w:tcPr>
          <w:p w14:paraId="206D634A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421396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9465" w:type="dxa"/>
            <w:gridSpan w:val="9"/>
            <w:noWrap w:val="0"/>
            <w:vAlign w:val="top"/>
          </w:tcPr>
          <w:p w14:paraId="08C18CCF">
            <w:pPr>
              <w:pStyle w:val="2"/>
              <w:spacing w:line="240" w:lineRule="atLeas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答辩小组评语：</w:t>
            </w:r>
          </w:p>
          <w:p w14:paraId="4BB9CDA7">
            <w:pPr>
              <w:pStyle w:val="2"/>
              <w:spacing w:line="240" w:lineRule="atLeast"/>
              <w:ind w:firstLine="480" w:firstLineChars="200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该毕业设计选题《年产15万吨乙酸乙酯的生产工艺设计》紧密结合化工生产实际需求，目标明确，内容完整，符合专业培养要求。学生通过文献调研、工艺计算、设备选型，完成了乙酸乙酯生产线的初步工艺设计，工艺路线选择合理，工艺流程图纸清晰，物料与能量衡算数据详实，关键设备的选型依据充分，计算过程严谨，符合工程规范，体现出一定的工程实践能力和专业素养。设计方案整体合理，但仍存在部分细节需进一步优化。</w:t>
            </w:r>
          </w:p>
          <w:p w14:paraId="0146CD3F">
            <w:pPr>
              <w:pStyle w:val="2"/>
              <w:spacing w:line="240" w:lineRule="exact"/>
              <w:ind w:firstLine="4874" w:firstLineChars="2023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4765675</wp:posOffset>
                  </wp:positionH>
                  <wp:positionV relativeFrom="paragraph">
                    <wp:posOffset>186055</wp:posOffset>
                  </wp:positionV>
                  <wp:extent cx="871855" cy="419100"/>
                  <wp:effectExtent l="0" t="0" r="12065" b="7620"/>
                  <wp:wrapSquare wrapText="bothSides"/>
                  <wp:docPr id="1" name="图片 1" descr="7028b810b7cc0faa8c2c30b72e90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7028b810b7cc0faa8c2c30b72e9034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E78C6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74" w:firstLineChars="2023"/>
              <w:jc w:val="both"/>
              <w:textAlignment w:val="auto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答辩小组组长：（签字）</w:t>
            </w:r>
          </w:p>
          <w:p w14:paraId="0939CB00">
            <w:pPr>
              <w:pStyle w:val="2"/>
              <w:spacing w:line="240" w:lineRule="exact"/>
              <w:ind w:firstLine="6558" w:firstLineChars="2722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年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月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22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日</w:t>
            </w:r>
          </w:p>
        </w:tc>
      </w:tr>
      <w:tr w14:paraId="6A165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3059" w:type="dxa"/>
            <w:gridSpan w:val="3"/>
            <w:noWrap w:val="0"/>
            <w:vAlign w:val="center"/>
          </w:tcPr>
          <w:p w14:paraId="6E45166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 辩 成 绩：</w:t>
            </w:r>
          </w:p>
        </w:tc>
        <w:tc>
          <w:tcPr>
            <w:tcW w:w="6406" w:type="dxa"/>
            <w:gridSpan w:val="6"/>
            <w:noWrap w:val="0"/>
            <w:vAlign w:val="center"/>
          </w:tcPr>
          <w:p w14:paraId="7EFF1498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82.7</w:t>
            </w:r>
          </w:p>
        </w:tc>
      </w:tr>
    </w:tbl>
    <w:p w14:paraId="26ED49DD">
      <w:pPr>
        <w:tabs>
          <w:tab w:val="left" w:pos="2265"/>
        </w:tabs>
        <w:spacing w:before="156" w:beforeLines="50" w:after="156" w:afterLines="50"/>
        <w:jc w:val="both"/>
        <w:rPr>
          <w:rFonts w:hint="eastAsia" w:ascii="仿宋_GB2312" w:hAnsi="宋体" w:eastAsia="仿宋_GB2312" w:cs="Times New Roman"/>
          <w:b/>
          <w:kern w:val="2"/>
          <w:sz w:val="36"/>
          <w:szCs w:val="24"/>
          <w:lang w:val="en-US" w:eastAsia="zh-CN" w:bidi="ar-SA"/>
        </w:rPr>
      </w:pPr>
    </w:p>
    <w:p w14:paraId="5F387D20">
      <w:pPr>
        <w:rPr>
          <w:rFonts w:hint="eastAsia" w:ascii="仿宋_GB2312" w:hAnsi="宋体" w:eastAsia="仿宋_GB2312" w:cs="Times New Roman"/>
          <w:b/>
          <w:kern w:val="2"/>
          <w:sz w:val="36"/>
          <w:szCs w:val="24"/>
          <w:lang w:val="en-US"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24"/>
          <w:lang w:val="en-US" w:eastAsia="zh-CN" w:bidi="ar-SA"/>
        </w:rPr>
        <w:br w:type="page"/>
      </w:r>
    </w:p>
    <w:p w14:paraId="6AC5A27A">
      <w:pPr>
        <w:tabs>
          <w:tab w:val="left" w:pos="2265"/>
        </w:tabs>
        <w:spacing w:before="156" w:beforeLines="50" w:after="156" w:afterLines="50"/>
        <w:jc w:val="center"/>
        <w:rPr>
          <w:rFonts w:hint="eastAsia" w:ascii="仿宋_GB2312" w:hAnsi="宋体" w:eastAsia="仿宋_GB2312" w:cs="Times New Roman"/>
          <w:b/>
          <w:kern w:val="2"/>
          <w:sz w:val="36"/>
          <w:szCs w:val="24"/>
          <w:lang w:val="en-US"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24"/>
          <w:lang w:val="en-US" w:eastAsia="zh-CN" w:bidi="ar-SA"/>
        </w:rPr>
        <w:t>答辩记录表</w:t>
      </w:r>
    </w:p>
    <w:p w14:paraId="741FD8AB">
      <w:pPr>
        <w:tabs>
          <w:tab w:val="left" w:pos="2265"/>
        </w:tabs>
        <w:spacing w:before="156" w:beforeLines="50" w:after="156" w:afterLines="50"/>
        <w:jc w:val="both"/>
        <w:rPr>
          <w:rFonts w:hint="eastAsia" w:ascii="仿宋_GB2312" w:hAnsi="宋体" w:eastAsia="仿宋_GB2312" w:cs="Times New Roman"/>
          <w:b/>
          <w:kern w:val="2"/>
          <w:sz w:val="36"/>
          <w:szCs w:val="24"/>
          <w:lang w:val="en-US" w:eastAsia="zh-CN" w:bidi="ar-SA"/>
        </w:rPr>
      </w:pPr>
    </w:p>
    <w:p w14:paraId="0B787FB1">
      <w:pPr>
        <w:keepNext w:val="0"/>
        <w:keepLines w:val="0"/>
        <w:pageBreakBefore w:val="0"/>
        <w:widowControl w:val="0"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问题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1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：你是如何确定选择乙酸乙酯作为毕业设计选题的？</w:t>
      </w:r>
    </w:p>
    <w:p w14:paraId="746A3218">
      <w:pPr>
        <w:keepNext w:val="0"/>
        <w:keepLines w:val="0"/>
        <w:pageBreakBefore w:val="0"/>
        <w:widowControl w:val="0"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回答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1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在选题初期，我查阅了大量资料，了解到乙酸乙酯作为重要的有机溶剂和化工原料，在国内外市场需求持续攀升。同时，我国对乙酸乙酯的生产规模和技术水平有更高要求，希望实现更高效、环保的生产。考虑到自身对化工生产工艺设计感兴趣，且在课程学习中对反应工程、分离工程等知识有一定积累，结合导师建议，确定以具有工业规模的年产15万吨为目标，既能保证设计的复杂性和完整性，又符合实际工业需求，所以选择了该题目。</w:t>
      </w:r>
    </w:p>
    <w:p w14:paraId="33E155F0">
      <w:pPr>
        <w:keepNext w:val="0"/>
        <w:keepLines w:val="0"/>
        <w:pageBreakBefore w:val="0"/>
        <w:widowControl w:val="0"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问题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2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：在工艺选择过程中，你主要考虑了哪些因素？最终又是如何确定具体工艺的？</w:t>
      </w:r>
    </w:p>
    <w:p w14:paraId="5AAE8083">
      <w:pPr>
        <w:keepNext w:val="0"/>
        <w:keepLines w:val="0"/>
        <w:pageBreakBefore w:val="0"/>
        <w:widowControl w:val="0"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回答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2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：在工艺选择时，我主要考虑了以下几个关键因素。首先是反应的转化率和选择性，高转化率和选择性能够提高原料利用率，降低生产成本；其次是工艺的安全性，乙酸乙酯生产涉及易燃、易爆原料和高温高压反应条件，必须选择安全可靠的工艺；再者是能耗和环保性，随着环保要求提高，低能耗、少污染的工艺更具优势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26230210">
      <w:pPr>
        <w:keepNext w:val="0"/>
        <w:keepLines w:val="0"/>
        <w:pageBreakBefore w:val="0"/>
        <w:widowControl w:val="0"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问题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3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在乙酸乙酯生产过程中，你采取了哪些措施来保证产品质量？</w:t>
      </w:r>
    </w:p>
    <w:p w14:paraId="339B25A3">
      <w:pPr>
        <w:keepNext w:val="0"/>
        <w:keepLines w:val="0"/>
        <w:pageBreakBefore w:val="0"/>
        <w:widowControl w:val="0"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回答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3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：为保证产品质量，首先在原料选择上，严格控制乙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醛</w:t>
      </w:r>
      <w:r>
        <w:rPr>
          <w:rFonts w:hint="eastAsia" w:ascii="仿宋_GB2312" w:hAnsi="Times New Roman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、乙醇等原料的纯度和杂质含量，确保原料符合生产要求。在反应环节，精确控制反应温度、压力、催化剂用量和反应时间等参数，通过优化工艺条件提高反应的转化率和选择性，减少副产物生成。在分离提纯阶段，采用多级精馏工艺，通过合理设计精馏塔的塔板数、回流比等参数，有效分离乙酸乙酯与未反应的原料、副产物，确保产品纯度达到指标要求。此外，还设置了在线质量检测装置，实时监测产品质量，一旦出现异常及时调整工艺参数</w:t>
      </w:r>
      <w:r>
        <w:rPr>
          <w:rFonts w:hint="eastAsia" w:ascii="仿宋_GB2312" w:eastAsia="仿宋_GB2312" w:cs="Times New Roman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sectPr>
      <w:pgSz w:w="11906" w:h="16838"/>
      <w:pgMar w:top="1361" w:right="1588" w:bottom="1361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043F4"/>
    <w:rsid w:val="3EE72E83"/>
    <w:rsid w:val="54E61088"/>
    <w:rsid w:val="69681194"/>
    <w:rsid w:val="7E8C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1026</Words>
  <Characters>1061</Characters>
  <Lines>0</Lines>
  <Paragraphs>0</Paragraphs>
  <TotalTime>2</TotalTime>
  <ScaleCrop>false</ScaleCrop>
  <LinksUpToDate>false</LinksUpToDate>
  <CharactersWithSpaces>1106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2025-05-19T06:01:00Z</dcterms:created>
  <dc:creator>DELL</dc:creator>
  <cp:lastModifiedBy>风浪没平息.</cp:lastModifiedBy>
  <dcterms:modified xsi:type="dcterms:W3CDTF">2025-05-22T14:24:19Z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eyJoZGlkIjoiYWJmNTAxYTA0NTllZTU0OWY5NWY0MWNlMzBjNGU2OTYiLCJ1c2VySWQiOiI4MTg0NjgxNjAifQ==</vt:lpwstr>
  </property>
  <property fmtid="{D5CDD505-2E9C-101B-9397-08002B2CF9AE}" pid="4" name="ICV">
    <vt:lpwstr>310DE2E6EC7A4770AAD6952E87326EAD_12</vt:lpwstr>
  </property>
</Properties>
</file>