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61535">
      <w:pPr>
        <w:pStyle w:val="2"/>
        <w:widowControl w:val="0"/>
        <w:spacing w:line="440" w:lineRule="exact"/>
        <w:ind w:firstLine="883"/>
        <w:jc w:val="center"/>
        <w:rPr>
          <w:rFonts w:ascii="仿宋_GB2312" w:eastAsia="仿宋_GB2312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1F1CC5D0">
      <w:pPr>
        <w:pStyle w:val="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 </w:t>
      </w:r>
      <w:r>
        <w:rPr>
          <w:rFonts w:hint="eastAsia" w:ascii="仿宋_GB2312" w:eastAsia="仿宋_GB2312"/>
          <w:b/>
          <w:kern w:val="2"/>
          <w:sz w:val="36"/>
          <w:u w:val="thick"/>
          <w:lang w:val="en-US" w:eastAsia="zh-CN"/>
        </w:rPr>
        <w:t>2025</w:t>
      </w:r>
      <w:r>
        <w:rPr>
          <w:rFonts w:ascii="仿宋_GB2312" w:eastAsia="仿宋_GB2312"/>
          <w:b/>
          <w:kern w:val="2"/>
          <w:sz w:val="36"/>
          <w:u w:val="thick"/>
        </w:rPr>
        <w:t xml:space="preserve">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2E0EA6D6">
      <w:pPr>
        <w:pStyle w:val="2"/>
        <w:spacing w:line="240" w:lineRule="atLeast"/>
        <w:rPr>
          <w:rFonts w:ascii="仿宋_GB2312" w:hAnsi="Times New Roman" w:eastAsia="仿宋_GB2312"/>
        </w:rPr>
      </w:pPr>
      <w:r>
        <w:rPr>
          <w:rFonts w:ascii="仿宋_GB2312" w:hAnsi="Times New Roman" w:eastAsia="仿宋_GB2312"/>
        </w:rPr>
        <w:t xml:space="preserve">所在学院： </w:t>
      </w:r>
      <w:r>
        <w:rPr>
          <w:rFonts w:hint="eastAsia" w:ascii="仿宋_GB2312" w:hAnsi="Times New Roman" w:eastAsia="仿宋_GB2312"/>
          <w:lang w:val="en-US" w:eastAsia="zh-CN"/>
        </w:rPr>
        <w:t>理工系</w:t>
      </w:r>
      <w:r>
        <w:rPr>
          <w:rFonts w:ascii="仿宋_GB2312" w:hAnsi="Times New Roman" w:eastAsia="仿宋_GB2312"/>
        </w:rPr>
        <w:t xml:space="preserve">   专业班级：</w:t>
      </w:r>
      <w:r>
        <w:rPr>
          <w:rFonts w:hint="eastAsia" w:ascii="仿宋_GB2312" w:hAnsi="Times New Roman" w:eastAsia="仿宋_GB2312"/>
          <w:lang w:val="en-US" w:eastAsia="zh-CN"/>
        </w:rPr>
        <w:t>制药工程2104班</w:t>
      </w:r>
      <w:r>
        <w:rPr>
          <w:rFonts w:ascii="仿宋_GB2312" w:hAnsi="Times New Roman" w:eastAsia="仿宋_GB2312"/>
        </w:rPr>
        <w:t xml:space="preserve">  时间： </w:t>
      </w:r>
      <w:r>
        <w:rPr>
          <w:rFonts w:hint="eastAsia" w:ascii="仿宋_GB2312" w:hAnsi="Times New Roman" w:eastAsia="仿宋_GB2312"/>
          <w:lang w:val="en-US" w:eastAsia="zh-CN"/>
        </w:rPr>
        <w:t>2025</w:t>
      </w:r>
      <w:r>
        <w:rPr>
          <w:rFonts w:ascii="仿宋_GB2312" w:hAnsi="Times New Roman" w:eastAsia="仿宋_GB2312"/>
        </w:rPr>
        <w:t xml:space="preserve">年 </w:t>
      </w:r>
      <w:r>
        <w:rPr>
          <w:rFonts w:hint="eastAsia" w:ascii="仿宋_GB2312" w:hAnsi="Times New Roman" w:eastAsia="仿宋_GB2312"/>
          <w:lang w:val="en-US" w:eastAsia="zh-CN"/>
        </w:rPr>
        <w:t>5</w:t>
      </w:r>
      <w:r>
        <w:rPr>
          <w:rFonts w:ascii="仿宋_GB2312" w:hAnsi="Times New Roman" w:eastAsia="仿宋_GB2312"/>
        </w:rPr>
        <w:t xml:space="preserve"> 月 </w:t>
      </w:r>
      <w:r>
        <w:rPr>
          <w:rFonts w:hint="eastAsia" w:ascii="仿宋_GB2312" w:hAnsi="Times New Roman" w:eastAsia="仿宋_GB2312"/>
          <w:lang w:val="en-US" w:eastAsia="zh-CN"/>
        </w:rPr>
        <w:t>22</w:t>
      </w:r>
      <w:r>
        <w:rPr>
          <w:rFonts w:ascii="仿宋_GB2312" w:hAnsi="Times New Roman" w:eastAsia="仿宋_GB2312"/>
        </w:rPr>
        <w:t xml:space="preserve"> 日</w:t>
      </w:r>
    </w:p>
    <w:tbl>
      <w:tblPr>
        <w:tblStyle w:val="3"/>
        <w:tblW w:w="8998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399"/>
        <w:gridCol w:w="1055"/>
        <w:gridCol w:w="1453"/>
        <w:gridCol w:w="246"/>
        <w:gridCol w:w="969"/>
        <w:gridCol w:w="239"/>
        <w:gridCol w:w="1453"/>
        <w:gridCol w:w="1731"/>
      </w:tblGrid>
      <w:tr w14:paraId="57F43F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852" w:type="dxa"/>
            <w:gridSpan w:val="2"/>
            <w:noWrap w:val="0"/>
            <w:vAlign w:val="center"/>
          </w:tcPr>
          <w:p w14:paraId="1782CE5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生 姓 名</w:t>
            </w:r>
          </w:p>
        </w:tc>
        <w:tc>
          <w:tcPr>
            <w:tcW w:w="2754" w:type="dxa"/>
            <w:gridSpan w:val="3"/>
            <w:noWrap w:val="0"/>
            <w:vAlign w:val="center"/>
          </w:tcPr>
          <w:p w14:paraId="28C09FDF">
            <w:pPr>
              <w:pStyle w:val="2"/>
              <w:spacing w:line="240" w:lineRule="atLeast"/>
              <w:ind w:left="306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穆禹森</w:t>
            </w:r>
          </w:p>
        </w:tc>
        <w:tc>
          <w:tcPr>
            <w:tcW w:w="969" w:type="dxa"/>
            <w:noWrap w:val="0"/>
            <w:vAlign w:val="center"/>
          </w:tcPr>
          <w:p w14:paraId="4FECAC00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号</w:t>
            </w:r>
          </w:p>
        </w:tc>
        <w:tc>
          <w:tcPr>
            <w:tcW w:w="3423" w:type="dxa"/>
            <w:gridSpan w:val="3"/>
            <w:noWrap w:val="0"/>
            <w:vAlign w:val="center"/>
          </w:tcPr>
          <w:p w14:paraId="79C5106B">
            <w:pPr>
              <w:pStyle w:val="2"/>
              <w:spacing w:line="240" w:lineRule="atLeast"/>
              <w:ind w:left="306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2021984150212</w:t>
            </w:r>
          </w:p>
        </w:tc>
      </w:tr>
      <w:tr w14:paraId="63F1AD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852" w:type="dxa"/>
            <w:gridSpan w:val="2"/>
            <w:noWrap w:val="0"/>
            <w:vAlign w:val="center"/>
          </w:tcPr>
          <w:p w14:paraId="2614ED69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指导教师姓名</w:t>
            </w:r>
          </w:p>
        </w:tc>
        <w:tc>
          <w:tcPr>
            <w:tcW w:w="2754" w:type="dxa"/>
            <w:gridSpan w:val="3"/>
            <w:noWrap w:val="0"/>
            <w:vAlign w:val="center"/>
          </w:tcPr>
          <w:p w14:paraId="3DC92427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郭利静</w:t>
            </w:r>
          </w:p>
        </w:tc>
        <w:tc>
          <w:tcPr>
            <w:tcW w:w="969" w:type="dxa"/>
            <w:noWrap w:val="0"/>
            <w:vAlign w:val="center"/>
          </w:tcPr>
          <w:p w14:paraId="5419CE2C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3423" w:type="dxa"/>
            <w:gridSpan w:val="3"/>
            <w:noWrap w:val="0"/>
            <w:vAlign w:val="center"/>
          </w:tcPr>
          <w:p w14:paraId="049D70BD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讲师</w:t>
            </w:r>
          </w:p>
        </w:tc>
      </w:tr>
      <w:tr w14:paraId="6F4EB1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</w:trPr>
        <w:tc>
          <w:tcPr>
            <w:tcW w:w="8998" w:type="dxa"/>
            <w:gridSpan w:val="9"/>
            <w:noWrap w:val="0"/>
            <w:vAlign w:val="center"/>
          </w:tcPr>
          <w:p w14:paraId="4780C150">
            <w:pPr>
              <w:pStyle w:val="2"/>
              <w:spacing w:line="240" w:lineRule="atLeas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毕业论文（设计）题目：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年</w:t>
            </w:r>
            <w:r>
              <w:rPr>
                <w:rFonts w:hint="eastAsia" w:ascii="仿宋_GB2312" w:hAnsi="Times New Roman" w:eastAsia="仿宋_GB2312" w:cs="Times New Roman"/>
                <w:b/>
                <w:bCs/>
                <w:sz w:val="24"/>
              </w:rPr>
              <w:t>产6000万片硝苯地平缓释片生产工艺设计</w:t>
            </w:r>
          </w:p>
        </w:tc>
      </w:tr>
      <w:tr w14:paraId="18082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8998" w:type="dxa"/>
            <w:gridSpan w:val="9"/>
            <w:noWrap w:val="0"/>
            <w:vAlign w:val="center"/>
          </w:tcPr>
          <w:p w14:paraId="4E87A0E1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  <w:sz w:val="30"/>
              </w:rPr>
            </w:pPr>
            <w:r>
              <w:rPr>
                <w:rFonts w:ascii="仿宋_GB2312" w:hAnsi="Times New Roman" w:eastAsia="仿宋_GB2312"/>
                <w:b/>
                <w:bCs/>
                <w:sz w:val="30"/>
              </w:rPr>
              <w:t>答 辩 小 组 成 员</w:t>
            </w:r>
          </w:p>
        </w:tc>
      </w:tr>
      <w:tr w14:paraId="3227A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</w:trPr>
        <w:tc>
          <w:tcPr>
            <w:tcW w:w="1453" w:type="dxa"/>
            <w:noWrap w:val="0"/>
            <w:vAlign w:val="center"/>
          </w:tcPr>
          <w:p w14:paraId="02BE2339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40E023B8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453" w:type="dxa"/>
            <w:noWrap w:val="0"/>
            <w:vAlign w:val="center"/>
          </w:tcPr>
          <w:p w14:paraId="068A8ED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4FD1BD14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453" w:type="dxa"/>
            <w:noWrap w:val="0"/>
            <w:vAlign w:val="center"/>
          </w:tcPr>
          <w:p w14:paraId="0F4D506A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731" w:type="dxa"/>
            <w:noWrap w:val="0"/>
            <w:vAlign w:val="center"/>
          </w:tcPr>
          <w:p w14:paraId="3B257491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</w:tr>
      <w:tr w14:paraId="4939D9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453" w:type="dxa"/>
            <w:noWrap w:val="0"/>
            <w:vAlign w:val="center"/>
          </w:tcPr>
          <w:p w14:paraId="4A024FBE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张力红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46B21E80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副教授</w:t>
            </w:r>
          </w:p>
        </w:tc>
        <w:tc>
          <w:tcPr>
            <w:tcW w:w="1453" w:type="dxa"/>
            <w:noWrap w:val="0"/>
            <w:vAlign w:val="center"/>
          </w:tcPr>
          <w:p w14:paraId="11D610FC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80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2C58714A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</w:p>
        </w:tc>
        <w:tc>
          <w:tcPr>
            <w:tcW w:w="1453" w:type="dxa"/>
            <w:noWrap w:val="0"/>
            <w:vAlign w:val="center"/>
          </w:tcPr>
          <w:p w14:paraId="616FB854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543F551C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</w:p>
        </w:tc>
      </w:tr>
      <w:tr w14:paraId="4A6FC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453" w:type="dxa"/>
            <w:noWrap w:val="0"/>
            <w:vAlign w:val="center"/>
          </w:tcPr>
          <w:p w14:paraId="13D0AFA9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李继文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054FE890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453" w:type="dxa"/>
            <w:noWrap w:val="0"/>
            <w:vAlign w:val="center"/>
          </w:tcPr>
          <w:p w14:paraId="6B93CB63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80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5A439568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</w:rPr>
            </w:pPr>
          </w:p>
        </w:tc>
        <w:tc>
          <w:tcPr>
            <w:tcW w:w="1453" w:type="dxa"/>
            <w:noWrap w:val="0"/>
            <w:vAlign w:val="center"/>
          </w:tcPr>
          <w:p w14:paraId="38017D0D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77481A56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749225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53" w:type="dxa"/>
            <w:noWrap w:val="0"/>
            <w:vAlign w:val="center"/>
          </w:tcPr>
          <w:p w14:paraId="0CCD402F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石田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0C366F01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讲师</w:t>
            </w:r>
          </w:p>
        </w:tc>
        <w:tc>
          <w:tcPr>
            <w:tcW w:w="1453" w:type="dxa"/>
            <w:noWrap w:val="0"/>
            <w:vAlign w:val="center"/>
          </w:tcPr>
          <w:p w14:paraId="18B8FB93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80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5EB7E967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453" w:type="dxa"/>
            <w:noWrap w:val="0"/>
            <w:vAlign w:val="center"/>
          </w:tcPr>
          <w:p w14:paraId="4993163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731" w:type="dxa"/>
            <w:noWrap w:val="0"/>
            <w:vAlign w:val="center"/>
          </w:tcPr>
          <w:p w14:paraId="4C1D5B0E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71AB68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453" w:type="dxa"/>
            <w:noWrap w:val="0"/>
            <w:vAlign w:val="center"/>
          </w:tcPr>
          <w:p w14:paraId="418485E7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</w:p>
        </w:tc>
        <w:tc>
          <w:tcPr>
            <w:tcW w:w="1454" w:type="dxa"/>
            <w:gridSpan w:val="2"/>
            <w:noWrap w:val="0"/>
            <w:vAlign w:val="center"/>
          </w:tcPr>
          <w:p w14:paraId="7701942C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</w:p>
        </w:tc>
        <w:tc>
          <w:tcPr>
            <w:tcW w:w="1453" w:type="dxa"/>
            <w:noWrap w:val="0"/>
            <w:vAlign w:val="center"/>
          </w:tcPr>
          <w:p w14:paraId="34A1759C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</w:p>
        </w:tc>
        <w:tc>
          <w:tcPr>
            <w:tcW w:w="1454" w:type="dxa"/>
            <w:gridSpan w:val="3"/>
            <w:noWrap w:val="0"/>
            <w:vAlign w:val="center"/>
          </w:tcPr>
          <w:p w14:paraId="71118500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453" w:type="dxa"/>
            <w:noWrap w:val="0"/>
            <w:vAlign w:val="center"/>
          </w:tcPr>
          <w:p w14:paraId="6A873BAC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731" w:type="dxa"/>
            <w:noWrap w:val="0"/>
            <w:vAlign w:val="center"/>
          </w:tcPr>
          <w:p w14:paraId="434382DA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2ADDE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0" w:hRule="atLeast"/>
        </w:trPr>
        <w:tc>
          <w:tcPr>
            <w:tcW w:w="8998" w:type="dxa"/>
            <w:gridSpan w:val="9"/>
            <w:noWrap w:val="0"/>
            <w:vAlign w:val="top"/>
          </w:tcPr>
          <w:p w14:paraId="1BE1CB30">
            <w:pPr>
              <w:spacing w:after="156" w:afterLines="50" w:line="320" w:lineRule="exact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答辩小组评语：</w:t>
            </w:r>
          </w:p>
          <w:p w14:paraId="4BFDFD4B">
            <w:pPr>
              <w:spacing w:after="156" w:afterLines="50" w:line="320" w:lineRule="exact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</w:p>
          <w:p w14:paraId="3CCD06A2">
            <w:pPr>
              <w:spacing w:after="156" w:afterLines="50" w:line="320" w:lineRule="exact"/>
              <w:ind w:firstLine="422" w:firstLineChars="200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该生完成了年产6000万片硝苯地平缓释片的生产工艺设计，选题具有重要的理论意义和使用价值。答辩时能简明扼要、重点突出地阐述设计的主要内容，有新的见解，结论明确。时间掌握恰当。答辩组一致认为该同学达到毕业要求。</w:t>
            </w:r>
          </w:p>
          <w:p w14:paraId="3B9018CD">
            <w:pPr>
              <w:pStyle w:val="2"/>
              <w:spacing w:line="240" w:lineRule="exact"/>
              <w:ind w:firstLine="4874" w:firstLineChars="2023"/>
              <w:jc w:val="both"/>
              <w:rPr>
                <w:rFonts w:ascii="仿宋_GB2312" w:hAnsi="Times New Roman" w:eastAsia="仿宋_GB2312"/>
                <w:b/>
                <w:bCs/>
              </w:rPr>
            </w:pPr>
          </w:p>
          <w:p w14:paraId="60795613">
            <w:pPr>
              <w:pStyle w:val="2"/>
              <w:spacing w:line="240" w:lineRule="exact"/>
              <w:ind w:firstLine="4874" w:firstLineChars="2023"/>
              <w:jc w:val="both"/>
              <w:rPr>
                <w:rFonts w:ascii="仿宋_GB2312" w:hAnsi="Times New Roman" w:eastAsia="仿宋_GB2312"/>
                <w:b/>
                <w:bCs/>
              </w:rPr>
            </w:pPr>
          </w:p>
          <w:p w14:paraId="22AEFC75">
            <w:pPr>
              <w:pStyle w:val="2"/>
              <w:spacing w:line="240" w:lineRule="exact"/>
              <w:ind w:firstLine="4874" w:firstLineChars="2023"/>
              <w:jc w:val="both"/>
              <w:rPr>
                <w:rFonts w:ascii="仿宋_GB2312" w:hAnsi="Times New Roman" w:eastAsia="仿宋_GB2312"/>
                <w:b/>
                <w:bCs/>
              </w:rPr>
            </w:pPr>
          </w:p>
          <w:p w14:paraId="3069C374">
            <w:pPr>
              <w:pStyle w:val="2"/>
              <w:spacing w:line="240" w:lineRule="exac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eastAsia="宋体"/>
                <w:lang w:eastAsia="zh-CN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4233545</wp:posOffset>
                  </wp:positionH>
                  <wp:positionV relativeFrom="paragraph">
                    <wp:posOffset>19685</wp:posOffset>
                  </wp:positionV>
                  <wp:extent cx="1233170" cy="575310"/>
                  <wp:effectExtent l="0" t="0" r="1270" b="3810"/>
                  <wp:wrapNone/>
                  <wp:docPr id="1" name="图片 2" descr="W{3~}]UQCK780LXT75D2R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W{3~}]UQCK780LXT75D2R4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170" cy="575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488955E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答辩小组组长：</w:t>
            </w:r>
          </w:p>
          <w:p w14:paraId="57559F56">
            <w:pPr>
              <w:pStyle w:val="2"/>
              <w:spacing w:line="240" w:lineRule="exact"/>
              <w:ind w:firstLine="6558" w:firstLineChars="2722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年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月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22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日</w:t>
            </w:r>
          </w:p>
        </w:tc>
      </w:tr>
      <w:tr w14:paraId="729150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2907" w:type="dxa"/>
            <w:gridSpan w:val="3"/>
            <w:noWrap w:val="0"/>
            <w:vAlign w:val="center"/>
          </w:tcPr>
          <w:p w14:paraId="6D14610D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 辩 成 绩：</w:t>
            </w:r>
          </w:p>
        </w:tc>
        <w:tc>
          <w:tcPr>
            <w:tcW w:w="6091" w:type="dxa"/>
            <w:gridSpan w:val="6"/>
            <w:noWrap w:val="0"/>
            <w:vAlign w:val="center"/>
          </w:tcPr>
          <w:p w14:paraId="721C294D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80</w:t>
            </w:r>
          </w:p>
        </w:tc>
      </w:tr>
    </w:tbl>
    <w:p w14:paraId="758978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仿宋_GB2312" w:eastAsia="仿宋_GB2312" w:cs="Times New Roman"/>
          <w:b/>
          <w:spacing w:val="40"/>
          <w:kern w:val="2"/>
          <w:sz w:val="24"/>
          <w:szCs w:val="24"/>
          <w:lang w:val="en-US" w:eastAsia="zh-CN"/>
        </w:rPr>
      </w:pPr>
      <w:r>
        <w:rPr>
          <w:rFonts w:hint="eastAsia" w:ascii="仿宋_GB2312" w:eastAsia="仿宋_GB2312" w:cs="Times New Roman"/>
          <w:b/>
          <w:spacing w:val="40"/>
          <w:kern w:val="2"/>
          <w:sz w:val="24"/>
          <w:szCs w:val="24"/>
          <w:lang w:val="en-US" w:eastAsia="zh-CN"/>
        </w:rPr>
        <w:t>答辩记录：：</w:t>
      </w:r>
    </w:p>
    <w:p w14:paraId="2CE703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 w:ascii="仿宋_GB2312" w:hAnsi="Times New Roman" w:eastAsia="仿宋_GB2312" w:cs="Times New Roman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color w:val="auto"/>
          <w:kern w:val="2"/>
          <w:sz w:val="24"/>
          <w:szCs w:val="24"/>
          <w:lang w:val="en-US" w:eastAsia="zh-CN" w:bidi="ar-SA"/>
        </w:rPr>
        <w:t>答辩中答辩学生首先自述了产品介绍和选题意义，接着介名了工艺方法对比和工艺流程，给出物料衡算和热量衡算结果,最后给出反应器的设计参数。在答辩过程中，评委提出的主要问题及回答的简要情况如下</w:t>
      </w:r>
    </w:p>
    <w:p w14:paraId="2207CAE7">
      <w:pPr>
        <w:pStyle w:val="2"/>
        <w:widowControl w:val="0"/>
        <w:spacing w:line="440" w:lineRule="exact"/>
        <w:jc w:val="both"/>
        <w:rPr>
          <w:rFonts w:hint="eastAsia" w:ascii="仿宋_GB2312" w:eastAsia="仿宋_GB2312"/>
          <w:color w:val="auto"/>
          <w:szCs w:val="21"/>
          <w:lang w:val="en-US" w:eastAsia="zh-CN"/>
        </w:rPr>
      </w:pPr>
      <w:r>
        <w:rPr>
          <w:rFonts w:hint="eastAsia" w:ascii="仿宋_GB2312" w:eastAsia="仿宋_GB2312" w:cs="Times New Roman"/>
          <w:color w:val="auto"/>
          <w:szCs w:val="21"/>
          <w:lang w:val="en-US" w:eastAsia="zh-CN"/>
        </w:rPr>
        <w:t>问题1：</w:t>
      </w:r>
      <w:r>
        <w:rPr>
          <w:rFonts w:hint="eastAsia" w:ascii="仿宋_GB2312" w:eastAsia="仿宋_GB2312"/>
          <w:color w:val="auto"/>
          <w:szCs w:val="21"/>
          <w:lang w:val="en-US" w:eastAsia="zh-CN"/>
        </w:rPr>
        <w:t>你为什么选择这个题目？</w:t>
      </w:r>
    </w:p>
    <w:p w14:paraId="7BE65F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20" w:lineRule="exact"/>
        <w:ind w:firstLine="480" w:firstLineChars="200"/>
        <w:textAlignment w:val="auto"/>
        <w:rPr>
          <w:rFonts w:hint="eastAsia" w:ascii="仿宋_GB2312" w:eastAsia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color w:val="auto"/>
          <w:sz w:val="24"/>
          <w:szCs w:val="24"/>
          <w:lang w:val="en-US" w:eastAsia="zh-CN"/>
        </w:rPr>
        <w:t>答：选择"年产6000万片硝苯地平缓释片生产工艺设计"作为研究课题，是基于当前医药行业发展需求、临床治疗价值及技术创新空间等多重考量而确定的。首先，硝苯地平作为钙通道阻滞剂类一线降压药物，在2020年全球高血压患病人数突破13亿的背景下，其缓释制剂因能维持24小时平稳血药浓度、减少服药次数而成为WHO推荐的基础用药。我国作为高血压患病率持续攀升的国家，对优质缓释片剂的需求年均增长率达8.3%，但现有生产工艺普遍存在释药曲线不稳定、生产效率低等问题。其次，选择6000万片的年产能设计既符合中型药企规模化生产的经济性要求，又能满足约200万患者年用药需求，具有显著的社会效益。</w:t>
      </w:r>
    </w:p>
    <w:p w14:paraId="7B4A97B4">
      <w:pPr>
        <w:numPr>
          <w:ilvl w:val="0"/>
          <w:numId w:val="0"/>
        </w:numPr>
        <w:spacing w:after="156" w:afterLines="50" w:line="320" w:lineRule="exact"/>
        <w:rPr>
          <w:rFonts w:hint="eastAsia" w:ascii="仿宋_GB2312" w:eastAsia="仿宋_GB2312"/>
          <w:color w:val="auto"/>
          <w:szCs w:val="21"/>
          <w:lang w:val="en-US" w:eastAsia="zh-CN"/>
        </w:rPr>
      </w:pPr>
      <w:r>
        <w:rPr>
          <w:rFonts w:hint="eastAsia" w:ascii="仿宋_GB2312" w:hAnsi="宋体" w:eastAsia="仿宋_GB2312" w:cs="Times New Roman"/>
          <w:color w:val="auto"/>
          <w:kern w:val="0"/>
          <w:sz w:val="24"/>
          <w:szCs w:val="21"/>
          <w:lang w:val="en-US" w:eastAsia="zh-CN" w:bidi="ar-SA"/>
        </w:rPr>
        <w:t>问题2：工艺选择时，你都考虑了哪些因素，最后怎么选出来的？？</w:t>
      </w:r>
    </w:p>
    <w:p w14:paraId="3D74E9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6" w:afterLines="50" w:line="320" w:lineRule="exact"/>
        <w:ind w:firstLine="480" w:firstLineChars="200"/>
        <w:textAlignment w:val="auto"/>
        <w:rPr>
          <w:rFonts w:hint="eastAsia" w:ascii="仿宋_GB2312" w:hAnsi="Times New Roman" w:eastAsia="仿宋_GB2312" w:cs="Times New Roman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Times New Roman" w:eastAsia="仿宋_GB2312" w:cs="Times New Roman"/>
          <w:color w:val="auto"/>
          <w:sz w:val="24"/>
          <w:szCs w:val="24"/>
          <w:lang w:val="en-US" w:eastAsia="zh-CN"/>
        </w:rPr>
        <w:t>答：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现有的压片方法有：粉末直接压片、干法制粒压片和湿法制粒压片三种。其中，粉末直接压片热敏感性好且药物溶出度快，</w:t>
      </w:r>
      <w:r>
        <w:rPr>
          <w:rFonts w:hint="eastAsia" w:ascii="仿宋_GB2312" w:hAnsi="Times New Roman" w:eastAsia="仿宋_GB2312" w:cs="Times New Roman"/>
          <w:color w:val="auto"/>
          <w:sz w:val="24"/>
          <w:szCs w:val="24"/>
          <w:lang w:val="en-US" w:eastAsia="zh-CN"/>
        </w:rPr>
        <w:t>，湿法制粒法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的颗粒性能最好</w:t>
      </w:r>
      <w:r>
        <w:rPr>
          <w:rFonts w:hint="eastAsia" w:ascii="仿宋_GB2312" w:hAnsi="Times New Roman" w:eastAsia="仿宋_GB2312" w:cs="Times New Roman"/>
          <w:color w:val="auto"/>
          <w:sz w:val="24"/>
          <w:szCs w:val="24"/>
          <w:lang w:val="en-US" w:eastAsia="zh-CN"/>
        </w:rPr>
        <w:t>，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且药物溶出度可控，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而干法制粒压片法的药物溶出度和热敏感性介于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粉末直接压片湿法制粒压片之间。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考虑到</w:t>
      </w:r>
      <w:r>
        <w:rPr>
          <w:rFonts w:hint="eastAsia" w:ascii="仿宋_GB2312" w:hAnsi="Times New Roman" w:eastAsia="仿宋_GB2312" w:cs="Times New Roman"/>
          <w:color w:val="auto"/>
          <w:sz w:val="24"/>
          <w:szCs w:val="24"/>
          <w:lang w:val="en-US" w:eastAsia="zh-CN"/>
        </w:rPr>
        <w:t>原料药硝苯地平的药理性质，以及缓释片剂剂型的要求，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这里选用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湿法制粒压片</w:t>
      </w:r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，这种方法</w:t>
      </w:r>
      <w:bookmarkStart w:id="0" w:name="_GoBack"/>
      <w:bookmarkEnd w:id="0"/>
      <w:r>
        <w:rPr>
          <w:rFonts w:hint="eastAsia" w:ascii="仿宋_GB2312" w:eastAsia="仿宋_GB2312" w:cs="Times New Roman"/>
          <w:color w:val="auto"/>
          <w:sz w:val="24"/>
          <w:szCs w:val="24"/>
          <w:lang w:val="en-US" w:eastAsia="zh-CN"/>
        </w:rPr>
        <w:t>可以有效的</w:t>
      </w:r>
      <w:r>
        <w:rPr>
          <w:rFonts w:hint="eastAsia" w:ascii="仿宋_GB2312" w:hAnsi="Times New Roman" w:eastAsia="仿宋_GB2312" w:cs="Times New Roman"/>
          <w:color w:val="auto"/>
          <w:sz w:val="24"/>
          <w:szCs w:val="24"/>
          <w:lang w:val="en-US" w:eastAsia="zh-CN"/>
        </w:rPr>
        <w:t>解决硝苯地平药理性质的缺点，而且制片灵活性强。</w:t>
      </w:r>
    </w:p>
    <w:p w14:paraId="26A37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0393C"/>
    <w:rsid w:val="09D0393C"/>
    <w:rsid w:val="6A7F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692</Words>
  <Characters>746</Characters>
  <Lines>0</Lines>
  <Paragraphs>0</Paragraphs>
  <TotalTime>20</TotalTime>
  <ScaleCrop>false</ScaleCrop>
  <LinksUpToDate>false</LinksUpToDate>
  <CharactersWithSpaces>783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2025-05-30T01:28:00Z</dcterms:created>
  <dc:creator>Sakura</dc:creator>
  <cp:lastModifiedBy>WPS_1634463434</cp:lastModifiedBy>
  <dcterms:modified xsi:type="dcterms:W3CDTF">2025-05-31T13:15:01Z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4649354EE3E34926BF0A89F1EA600D6F_11</vt:lpwstr>
  </property>
  <property fmtid="{D5CDD505-2E9C-101B-9397-08002B2CF9AE}" pid="4" name="KSOTemplateDocerSaveRecord">
    <vt:lpwstr>eyJoZGlkIjoiNjU5NDYyMjhjMWIxNDkxMzE5ZTc0YzJiN2ZjYjM1OGUiLCJ1c2VySWQiOiIxMjc4NTU5NTcyIn0=</vt:lpwstr>
  </property>
</Properties>
</file>