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400"/>
        <w:jc w:val="center"/>
      </w:pPr>
      <w:r>
        <w:rPr>
          <w:rFonts w:ascii="Montserrat" w:cs="Montserrat" w:eastAsia="Montserrat" w:hAnsi="Montserrat"/>
          <w:color w:val="555555"/>
          <w:spacing w:val="200"/>
          <w:sz w:val="16"/>
          <w:szCs w:val="16"/>
        </w:rPr>
        <w:t xml:space="preserve">C CONCEPT&amp;DEV</w:t>
      </w:r>
    </w:p>
    <w:p>
      <w:pPr>
        <w:pBdr>
          <w:bottom w:val="single" w:color="8FAFB1" w:sz="6" w:space="1"/>
        </w:pBdr>
        <w:spacing w:after="200"/>
      </w:pPr>
    </w:p>
    <w:p>
      <w:pPr>
        <w:spacing w:after="200"/>
      </w:pPr>
    </w:p>
    <w:p>
      <w:pPr>
        <w:spacing w:after="60"/>
        <w:jc w:val="center"/>
      </w:pPr>
      <w:r>
        <w:rPr>
          <w:rFonts w:ascii="Montserrat" w:cs="Montserrat" w:eastAsia="Montserrat" w:hAnsi="Montserrat"/>
          <w:b/>
          <w:bCs/>
          <w:color w:val="1A1A1A"/>
          <w:sz w:val="44"/>
          <w:szCs w:val="44"/>
        </w:rPr>
        <w:t xml:space="preserve">BUSINESS PLAN</w:t>
      </w:r>
    </w:p>
    <w:p>
      <w:pPr>
        <w:spacing w:after="60"/>
        <w:jc w:val="center"/>
      </w:pPr>
      <w:r>
        <w:rPr>
          <w:rFonts w:ascii="Montserrat" w:cs="Montserrat" w:eastAsia="Montserrat" w:hAnsi="Montserrat"/>
          <w:i/>
          <w:iCs/>
          <w:color w:val="6B8E8F"/>
          <w:sz w:val="36"/>
          <w:szCs w:val="36"/>
        </w:rPr>
        <w:t xml:space="preserve">Clone Interview Pro</w:t>
      </w:r>
    </w:p>
    <w:p>
      <w:pPr>
        <w:spacing w:after="300"/>
        <w:jc w:val="center"/>
      </w:pPr>
      <w:r>
        <w:rPr>
          <w:rFonts w:ascii="Montserrat" w:cs="Montserrat" w:eastAsia="Montserrat" w:hAnsi="Montserrat"/>
          <w:color w:val="555555"/>
          <w:sz w:val="22"/>
          <w:szCs w:val="22"/>
        </w:rPr>
        <w:t xml:space="preserve">Audit de personnalité par IA conversationnelle</w:t>
      </w:r>
    </w:p>
    <w:p>
      <w:pPr>
        <w:pBdr>
          <w:bottom w:val="single" w:color="8FAFB1" w:sz="6" w:space="1"/>
        </w:pBdr>
        <w:spacing w:after="200"/>
      </w:pPr>
    </w:p>
    <w:p>
      <w:pPr>
        <w:spacing w:after="100"/>
      </w:pPr>
    </w:p>
    <w:p>
      <w:pPr>
        <w:spacing w:after="60"/>
        <w:jc w:val="center"/>
      </w:pPr>
      <w:r>
        <w:rPr>
          <w:rFonts w:ascii="DM Sans" w:cs="DM Sans" w:eastAsia="DM Sans" w:hAnsi="DM Sans"/>
          <w:color w:val="555555"/>
          <w:sz w:val="22"/>
          <w:szCs w:val="22"/>
        </w:rPr>
        <w:t xml:space="preserve">Christophe BONNET — Auto-entrepreneur</w:t>
      </w:r>
    </w:p>
    <w:p>
      <w:pPr>
        <w:spacing w:after="200"/>
        <w:jc w:val="center"/>
      </w:pPr>
      <w:r>
        <w:rPr>
          <w:rFonts w:ascii="DM Sans" w:cs="DM Sans" w:eastAsia="DM Sans" w:hAnsi="DM Sans"/>
          <w:i/>
          <w:iCs/>
          <w:color w:val="555555"/>
          <w:sz w:val="20"/>
          <w:szCs w:val="20"/>
        </w:rPr>
        <w:t xml:space="preserve">Mars 2026 — Document réaliste, pas du rêve.</w:t>
      </w:r>
    </w:p>
    <w:p>
      <w:pPr>
        <w:jc w:val="center"/>
      </w:pPr>
      <w:r>
        <w:rPr>
          <w:rFonts w:ascii="Montserrat" w:cs="Montserrat" w:eastAsia="Montserrat" w:hAnsi="Montserrat"/>
          <w:b/>
          <w:bCs/>
          <w:color w:val="6B8E8F"/>
          <w:sz w:val="20"/>
          <w:szCs w:val="20"/>
        </w:rPr>
        <w:t xml:space="preserve">Rupture • Résilience • Réseau</w:t>
      </w:r>
    </w:p>
    <w:p>
      <w:pPr>
        <w:sectPr>
          <w:pgSz w:w="11906" w:h="16838" w:orient="portrait"/>
          <w:pgMar w:top="1800" w:right="1440" w:bottom="1440" w:left="1440" w:header="708" w:footer="708" w:gutter="0"/>
          <w:pgNumType/>
          <w:docGrid w:linePitch="360"/>
        </w:sectPr>
      </w:pPr>
    </w:p>
    <w:p>
      <w:pPr>
        <w:pStyle w:val="Heading1"/>
        <w:spacing w:after="100" w:before="300"/>
      </w:pPr>
      <w:r>
        <w:rPr>
          <w:rFonts w:ascii="Montserrat" w:cs="Montserrat" w:eastAsia="Montserrat" w:hAnsi="Montserrat"/>
          <w:b/>
          <w:bCs/>
          <w:color w:val="6B8E8F"/>
          <w:sz w:val="30"/>
          <w:szCs w:val="30"/>
        </w:rPr>
        <w:t xml:space="preserve">1. Le porteur de projet</w:t>
      </w:r>
    </w:p>
    <w:p>
      <w:pPr>
        <w:pBdr>
          <w:bottom w:val="single" w:color="C8D0C3" w:sz="6" w:space="1"/>
        </w:pBdr>
        <w:spacing w:after="200"/>
      </w:pPr>
    </w:p>
    <w:p>
      <w:pPr>
        <w:spacing w:after="100" w:line="276"/>
        <w:jc w:val="both"/>
      </w:pPr>
      <w:r>
        <w:rPr>
          <w:rFonts w:ascii="DM Sans" w:cs="DM Sans" w:eastAsia="DM Sans" w:hAnsi="DM Sans"/>
          <w:b/>
          <w:bCs/>
          <w:color w:val="1A1A1A"/>
          <w:sz w:val="20"/>
          <w:szCs w:val="20"/>
        </w:rPr>
        <w:t xml:space="preserve">Christophe BONNET</w:t>
      </w:r>
      <w:r>
        <w:rPr>
          <w:rFonts w:ascii="DM Sans" w:cs="DM Sans" w:eastAsia="DM Sans" w:hAnsi="DM Sans"/>
          <w:color w:val="1A1A1A"/>
          <w:sz w:val="20"/>
          <w:szCs w:val="20"/>
        </w:rPr>
        <w:t xml:space="preserve">, 55 ans, auto-entrepreneur (C Concept&amp;Dev). Profil atypique et multidisciplinaire :</w:t>
      </w:r>
    </w:p>
    <w:p>
      <w:pPr>
        <w:pStyle w:val="ListParagraph"/>
        <w:numPr>
          <w:ilvl w:val="0"/>
          <w:numId w:val="2"/>
        </w:numPr>
        <w:spacing w:after="60" w:line="276"/>
      </w:pPr>
      <w:r>
        <w:rPr>
          <w:rFonts w:ascii="DM Sans" w:cs="DM Sans" w:eastAsia="DM Sans" w:hAnsi="DM Sans"/>
          <w:color w:val="1A1A1A"/>
          <w:sz w:val="20"/>
          <w:szCs w:val="20"/>
        </w:rPr>
        <w:t xml:space="preserve">Infirmier en hémodialyse — 25+ ans d'expérience clinique. Connaissance directe des mécanismes psychologiques, posture d'écoute, expérience de l'entretien structuré.</w:t>
      </w:r>
    </w:p>
    <w:p>
      <w:pPr>
        <w:pStyle w:val="ListParagraph"/>
        <w:numPr>
          <w:ilvl w:val="0"/>
          <w:numId w:val="2"/>
        </w:numPr>
        <w:spacing w:after="60" w:line="276"/>
      </w:pPr>
      <w:r>
        <w:rPr>
          <w:rFonts w:ascii="DM Sans" w:cs="DM Sans" w:eastAsia="DM Sans" w:hAnsi="DM Sans"/>
          <w:color w:val="1A1A1A"/>
          <w:sz w:val="20"/>
          <w:szCs w:val="20"/>
        </w:rPr>
        <w:t xml:space="preserve">Professeur de basse jazz/funk (Prof de Basse) — pédagogie, transmission, capacité à vulgariser des concepts complexes.</w:t>
      </w:r>
    </w:p>
    <w:p>
      <w:pPr>
        <w:pStyle w:val="ListParagraph"/>
        <w:numPr>
          <w:ilvl w:val="0"/>
          <w:numId w:val="2"/>
        </w:numPr>
        <w:spacing w:after="60" w:line="276"/>
      </w:pPr>
      <w:r>
        <w:rPr>
          <w:rFonts w:ascii="DM Sans" w:cs="DM Sans" w:eastAsia="DM Sans" w:hAnsi="DM Sans"/>
          <w:color w:val="1A1A1A"/>
          <w:sz w:val="20"/>
          <w:szCs w:val="20"/>
        </w:rPr>
        <w:t xml:space="preserve">Directeur de l'Institut du Couple — thérapie de couple, approches systémiques, expérience des outils psychométriques en contexte clinique.</w:t>
      </w:r>
    </w:p>
    <w:p>
      <w:pPr>
        <w:pStyle w:val="ListParagraph"/>
        <w:numPr>
          <w:ilvl w:val="0"/>
          <w:numId w:val="2"/>
        </w:numPr>
        <w:spacing w:after="60" w:line="276"/>
      </w:pPr>
      <w:r>
        <w:rPr>
          <w:rFonts w:ascii="DM Sans" w:cs="DM Sans" w:eastAsia="DM Sans" w:hAnsi="DM Sans"/>
          <w:color w:val="1A1A1A"/>
          <w:sz w:val="20"/>
          <w:szCs w:val="20"/>
        </w:rPr>
        <w:t xml:space="preserve">Développeur full-stack autodidacte — 2+ ans de développement quotidien de systèmes IA (Cloudflare Workers, D1, Anthropic API, prompt engineering avancé).</w:t>
      </w:r>
    </w:p>
    <w:p>
      <w:pPr>
        <w:spacing w:after="40"/>
      </w:pPr>
    </w:p>
    <w:p>
      <w:pPr>
        <w:spacing w:after="100" w:line="276"/>
        <w:jc w:val="both"/>
      </w:pPr>
      <w:r>
        <w:rPr>
          <w:rFonts w:ascii="DM Sans" w:cs="DM Sans" w:eastAsia="DM Sans" w:hAnsi="DM Sans"/>
          <w:b w:val="false"/>
          <w:bCs w:val="false"/>
          <w:i w:val="false"/>
          <w:iCs w:val="false"/>
          <w:color w:val="1A1A1A"/>
          <w:sz w:val="20"/>
          <w:szCs w:val="20"/>
        </w:rPr>
        <w:t xml:space="preserve">Ce profil est l'atout stratégique du projet : la double compétence clinique + technique est exactement ce qui manque aux solutions existantes — construites soit par des développeurs sans culture clinique, soit par des psychologues sans compétence technique. Personne sur le marché n'a cette combinaison.</w:t>
      </w:r>
    </w:p>
    <w:p>
      <w:pPr>
        <w:spacing w:after="100" w:line="276"/>
        <w:jc w:val="both"/>
      </w:pPr>
      <w:r>
        <w:rPr>
          <w:rFonts w:ascii="DM Sans" w:cs="DM Sans" w:eastAsia="DM Sans" w:hAnsi="DM Sans"/>
          <w:b/>
          <w:bCs/>
          <w:color w:val="1A1A1A"/>
          <w:sz w:val="20"/>
          <w:szCs w:val="20"/>
        </w:rPr>
        <w:t xml:space="preserve">Situation actuelle : </w:t>
      </w:r>
      <w:r>
        <w:rPr>
          <w:rFonts w:ascii="DM Sans" w:cs="DM Sans" w:eastAsia="DM Sans" w:hAnsi="DM Sans"/>
          <w:color w:val="1A1A1A"/>
          <w:sz w:val="20"/>
          <w:szCs w:val="20"/>
        </w:rPr>
        <w:t xml:space="preserve">le produit est fonctionnel, testé personnellement, jamais commercialisé. Aucun client payant à ce jour. C'est un lancement à partir de zéro, en parallèle d'une activité salariée d'infirmier.</w:t>
      </w:r>
    </w:p>
    <w:p>
      <w:pPr>
        <w:pStyle w:val="Heading1"/>
        <w:spacing w:after="100" w:before="300"/>
      </w:pPr>
      <w:r>
        <w:rPr>
          <w:rFonts w:ascii="Montserrat" w:cs="Montserrat" w:eastAsia="Montserrat" w:hAnsi="Montserrat"/>
          <w:b/>
          <w:bCs/>
          <w:color w:val="6B8E8F"/>
          <w:sz w:val="30"/>
          <w:szCs w:val="30"/>
        </w:rPr>
        <w:t xml:space="preserve">2. Le produit — Ce qui existe réellement</w:t>
      </w:r>
    </w:p>
    <w:p>
      <w:pPr>
        <w:pBdr>
          <w:bottom w:val="single" w:color="C8D0C3" w:sz="6" w:space="1"/>
        </w:pBdr>
        <w:spacing w:after="200"/>
      </w:pPr>
    </w:p>
    <w:p>
      <w:pPr>
        <w:pStyle w:val="Heading2"/>
        <w:spacing w:after="80" w:before="200"/>
      </w:pPr>
      <w:r>
        <w:rPr>
          <w:rFonts w:ascii="Montserrat" w:cs="Montserrat" w:eastAsia="Montserrat" w:hAnsi="Montserrat"/>
          <w:b/>
          <w:bCs/>
          <w:color w:val="1A1A1A"/>
          <w:sz w:val="24"/>
          <w:szCs w:val="24"/>
        </w:rPr>
        <w:t xml:space="preserve">2.1 Description technique factuelle</w:t>
      </w:r>
    </w:p>
    <w:p>
      <w:pPr>
        <w:spacing w:after="100" w:line="276"/>
        <w:jc w:val="both"/>
      </w:pPr>
      <w:r>
        <w:rPr>
          <w:rFonts w:ascii="DM Sans" w:cs="DM Sans" w:eastAsia="DM Sans" w:hAnsi="DM Sans"/>
          <w:b w:val="false"/>
          <w:bCs w:val="false"/>
          <w:i w:val="false"/>
          <w:iCs w:val="false"/>
          <w:color w:val="1A1A1A"/>
          <w:sz w:val="20"/>
          <w:szCs w:val="20"/>
        </w:rPr>
        <w:t xml:space="preserve">Clone Interview Pro est un système d'interview conversationnelle par IA qui produit un portrait psychologique multidimensionnel. Le codebase total fait 37 875 lignes de code réparties en 6 fichiers. L'infrastructure tourne sur 5 Cloudflare Workers avec une base de données D1. Le système est fonctionnel et testé.</w:t>
      </w:r>
    </w:p>
    <w:p>
      <w:pPr>
        <w:spacing w:after="60" w:before="140"/>
      </w:pPr>
      <w:r>
        <w:rPr>
          <w:rFonts w:ascii="Montserrat" w:cs="Montserrat" w:eastAsia="Montserrat" w:hAnsi="Montserrat"/>
          <w:b/>
          <w:bCs/>
          <w:color w:val="6B8E8F"/>
          <w:sz w:val="20"/>
          <w:szCs w:val="20"/>
        </w:rPr>
        <w:t xml:space="preserve">Ce que le système fait</w:t>
      </w:r>
    </w:p>
    <w:p>
      <w:pPr>
        <w:pStyle w:val="ListParagraph"/>
        <w:numPr>
          <w:ilvl w:val="0"/>
          <w:numId w:val="3"/>
        </w:numPr>
        <w:spacing w:after="60" w:line="276"/>
      </w:pPr>
      <w:r>
        <w:rPr>
          <w:rFonts w:ascii="DM Sans" w:cs="DM Sans" w:eastAsia="DM Sans" w:hAnsi="DM Sans"/>
          <w:color w:val="1A1A1A"/>
          <w:sz w:val="20"/>
          <w:szCs w:val="20"/>
        </w:rPr>
        <w:t xml:space="preserve">Un entretien conversationnel adaptatif (texte, audio ou vidéo). Le système pilote la durée et le nombre de questions par complétude dimensionnelle : 7 piliers (traits Big Five, schémas Young, attachement, défenses, valeurs Schwartz, style linguistique, patterns comportementaux), 42 sous-dimensions, seuils de confiance par pilier. L'interview se termine quand le portrait est suffisamment complet — pas après un nombre fixe de questions.</w:t>
      </w:r>
    </w:p>
    <w:p>
      <w:pPr>
        <w:pStyle w:val="ListParagraph"/>
        <w:numPr>
          <w:ilvl w:val="0"/>
          <w:numId w:val="3"/>
        </w:numPr>
        <w:spacing w:after="60" w:line="276"/>
      </w:pPr>
      <w:r>
        <w:rPr>
          <w:rFonts w:ascii="DM Sans" w:cs="DM Sans" w:eastAsia="DM Sans" w:hAnsi="DM Sans"/>
          <w:color w:val="1A1A1A"/>
          <w:sz w:val="20"/>
          <w:szCs w:val="20"/>
        </w:rPr>
        <w:t xml:space="preserve">Un pipeline d'analyse en 7 étapes : extraction des faits, multi-pass Big Five, analyse des valeurs, communication, cognition, émotions, puis convergence multi-sources — scoring LLM croisé avec signaux temps réel indépendants (HEXACO, SDT, style relationnel).</w:t>
      </w:r>
    </w:p>
    <w:p>
      <w:pPr>
        <w:pStyle w:val="ListParagraph"/>
        <w:numPr>
          <w:ilvl w:val="0"/>
          <w:numId w:val="3"/>
        </w:numPr>
        <w:spacing w:after="60" w:line="276"/>
      </w:pPr>
      <w:r>
        <w:rPr>
          <w:rFonts w:ascii="DM Sans" w:cs="DM Sans" w:eastAsia="DM Sans" w:hAnsi="DM Sans"/>
          <w:color w:val="1A1A1A"/>
          <w:sz w:val="20"/>
          <w:szCs w:val="20"/>
        </w:rPr>
        <w:t xml:space="preserve">Un Brain JSON structuré (schéma CLONE-PERSONALITY-1.0, v21.3) : portrait psychologique pur, exploitable par n'importe quel LLM pour générer un clone conversationnel fidèle.</w:t>
      </w:r>
    </w:p>
    <w:p>
      <w:pPr>
        <w:pStyle w:val="ListParagraph"/>
        <w:numPr>
          <w:ilvl w:val="0"/>
          <w:numId w:val="3"/>
        </w:numPr>
        <w:spacing w:after="60" w:line="276"/>
      </w:pPr>
      <w:r>
        <w:rPr>
          <w:rFonts w:ascii="DM Sans" w:cs="DM Sans" w:eastAsia="DM Sans" w:hAnsi="DM Sans"/>
          <w:color w:val="1A1A1A"/>
          <w:sz w:val="20"/>
          <w:szCs w:val="20"/>
        </w:rPr>
        <w:t xml:space="preserve">Un rapport clinique de 12 sections (Brain Clinical Report) : document de 15-25 pages rédigé par IA, qualité professionnelle, exportable en PDF.</w:t>
      </w:r>
    </w:p>
    <w:p>
      <w:pPr>
        <w:pStyle w:val="Heading2"/>
        <w:spacing w:after="80" w:before="200"/>
      </w:pPr>
      <w:r>
        <w:rPr>
          <w:rFonts w:ascii="Montserrat" w:cs="Montserrat" w:eastAsia="Montserrat" w:hAnsi="Montserrat"/>
          <w:b/>
          <w:bCs/>
          <w:color w:val="1A1A1A"/>
          <w:sz w:val="24"/>
          <w:szCs w:val="24"/>
        </w:rPr>
        <w:t xml:space="preserve">2.2 Ce qui n'existe pas encore</w:t>
      </w:r>
    </w:p>
    <w:p>
      <w:pPr>
        <w:pStyle w:val="ListParagraph"/>
        <w:numPr>
          <w:ilvl w:val="0"/>
          <w:numId w:val="2"/>
        </w:numPr>
        <w:spacing w:after="60" w:line="276"/>
      </w:pPr>
      <w:r>
        <w:rPr>
          <w:rFonts w:ascii="DM Sans" w:cs="DM Sans" w:eastAsia="DM Sans" w:hAnsi="DM Sans"/>
          <w:color w:val="1A1A1A"/>
          <w:sz w:val="20"/>
          <w:szCs w:val="20"/>
        </w:rPr>
        <w:t xml:space="preserve">Aucune interface de paiement (Stripe non intégré).</w:t>
      </w:r>
    </w:p>
    <w:p>
      <w:pPr>
        <w:pStyle w:val="ListParagraph"/>
        <w:numPr>
          <w:ilvl w:val="0"/>
          <w:numId w:val="2"/>
        </w:numPr>
        <w:spacing w:after="60" w:line="276"/>
      </w:pPr>
      <w:r>
        <w:rPr>
          <w:rFonts w:ascii="DM Sans" w:cs="DM Sans" w:eastAsia="DM Sans" w:hAnsi="DM Sans"/>
          <w:color w:val="1A1A1A"/>
          <w:sz w:val="20"/>
          <w:szCs w:val="20"/>
        </w:rPr>
        <w:t xml:space="preserve">Aucune authentification utilisateur (pas de login, pas de comptes).</w:t>
      </w:r>
    </w:p>
    <w:p>
      <w:pPr>
        <w:pStyle w:val="ListParagraph"/>
        <w:numPr>
          <w:ilvl w:val="0"/>
          <w:numId w:val="2"/>
        </w:numPr>
        <w:spacing w:after="60" w:line="276"/>
      </w:pPr>
      <w:r>
        <w:rPr>
          <w:rFonts w:ascii="DM Sans" w:cs="DM Sans" w:eastAsia="DM Sans" w:hAnsi="DM Sans"/>
          <w:color w:val="1A1A1A"/>
          <w:sz w:val="20"/>
          <w:szCs w:val="20"/>
        </w:rPr>
        <w:t xml:space="preserve">Aucune landing page commerciale.</w:t>
      </w:r>
    </w:p>
    <w:p>
      <w:pPr>
        <w:pStyle w:val="ListParagraph"/>
        <w:numPr>
          <w:ilvl w:val="0"/>
          <w:numId w:val="2"/>
        </w:numPr>
        <w:spacing w:after="60" w:line="276"/>
      </w:pPr>
      <w:r>
        <w:rPr>
          <w:rFonts w:ascii="DM Sans" w:cs="DM Sans" w:eastAsia="DM Sans" w:hAnsi="DM Sans"/>
          <w:color w:val="1A1A1A"/>
          <w:sz w:val="20"/>
          <w:szCs w:val="20"/>
        </w:rPr>
        <w:t xml:space="preserve">Aucun CGU, mentions légales, politique de confidentialité.</w:t>
      </w:r>
    </w:p>
    <w:p>
      <w:pPr>
        <w:pStyle w:val="ListParagraph"/>
        <w:numPr>
          <w:ilvl w:val="0"/>
          <w:numId w:val="2"/>
        </w:numPr>
        <w:spacing w:after="60" w:line="276"/>
      </w:pPr>
      <w:r>
        <w:rPr>
          <w:rFonts w:ascii="DM Sans" w:cs="DM Sans" w:eastAsia="DM Sans" w:hAnsi="DM Sans"/>
          <w:color w:val="1A1A1A"/>
          <w:sz w:val="20"/>
          <w:szCs w:val="20"/>
        </w:rPr>
        <w:t xml:space="preserve">Aucune version anglaise.</w:t>
      </w:r>
    </w:p>
    <w:p>
      <w:pPr>
        <w:pStyle w:val="ListParagraph"/>
        <w:numPr>
          <w:ilvl w:val="0"/>
          <w:numId w:val="2"/>
        </w:numPr>
        <w:spacing w:after="60" w:line="276"/>
      </w:pPr>
      <w:r>
        <w:rPr>
          <w:rFonts w:ascii="DM Sans" w:cs="DM Sans" w:eastAsia="DM Sans" w:hAnsi="DM Sans"/>
          <w:color w:val="1A1A1A"/>
          <w:sz w:val="20"/>
          <w:szCs w:val="20"/>
        </w:rPr>
        <w:t xml:space="preserve">Aucun beta testeur externe — le produit n'a été utilisé que par le créateur.</w:t>
      </w:r>
    </w:p>
    <w:p>
      <w:pPr>
        <w:spacing w:after="40"/>
      </w:pPr>
    </w:p>
    <w:p>
      <w:pPr>
        <w:spacing w:after="100" w:line="276"/>
        <w:jc w:val="both"/>
      </w:pPr>
      <w:r>
        <w:rPr>
          <w:rFonts w:ascii="DM Sans" w:cs="DM Sans" w:eastAsia="DM Sans" w:hAnsi="DM Sans"/>
          <w:b/>
          <w:bCs/>
          <w:color w:val="1A1A1A"/>
          <w:sz w:val="20"/>
          <w:szCs w:val="20"/>
        </w:rPr>
        <w:t xml:space="preserve">Estimation du travail restant avant la première vente : </w:t>
      </w:r>
      <w:r>
        <w:rPr>
          <w:rFonts w:ascii="DM Sans" w:cs="DM Sans" w:eastAsia="DM Sans" w:hAnsi="DM Sans"/>
          <w:color w:val="1A1A1A"/>
          <w:sz w:val="20"/>
          <w:szCs w:val="20"/>
        </w:rPr>
        <w:t xml:space="preserve">6-8 semaines à temps partiel (en parallèle de l'activité d'infirmier).</w:t>
      </w:r>
    </w:p>
    <w:p>
      <w:r>
        <w:br w:type="page"/>
      </w:r>
    </w:p>
    <w:p>
      <w:pPr>
        <w:pStyle w:val="Heading1"/>
        <w:spacing w:after="100" w:before="300"/>
      </w:pPr>
      <w:r>
        <w:rPr>
          <w:rFonts w:ascii="Montserrat" w:cs="Montserrat" w:eastAsia="Montserrat" w:hAnsi="Montserrat"/>
          <w:b/>
          <w:bCs/>
          <w:color w:val="6B8E8F"/>
          <w:sz w:val="30"/>
          <w:szCs w:val="30"/>
        </w:rPr>
        <w:t xml:space="preserve">3. Stratégie : Rupture, Résilience, Réseau</w:t>
      </w:r>
    </w:p>
    <w:p>
      <w:pPr>
        <w:pBdr>
          <w:bottom w:val="single" w:color="C8D0C3" w:sz="6" w:space="1"/>
        </w:pBdr>
        <w:spacing w:after="200"/>
      </w:pPr>
    </w:p>
    <w:p>
      <w:pPr>
        <w:spacing w:after="100" w:line="276"/>
        <w:jc w:val="both"/>
      </w:pPr>
      <w:r>
        <w:rPr>
          <w:rFonts w:ascii="DM Sans" w:cs="DM Sans" w:eastAsia="DM Sans" w:hAnsi="DM Sans"/>
          <w:b w:val="false"/>
          <w:bCs w:val="false"/>
          <w:i w:val="false"/>
          <w:iCs w:val="false"/>
          <w:color w:val="1A1A1A"/>
          <w:sz w:val="20"/>
          <w:szCs w:val="20"/>
        </w:rPr>
        <w:t xml:space="preserve">Trois axes structurent la stratégie de Clone Interview Pro. Quand un système existe déjà, c'est le plus fort et le plus gros qui gagne — l'enjeu est de ne jamais jouer sur leur terrain.</w:t>
      </w:r>
    </w:p>
    <w:p>
      <w:pPr>
        <w:pStyle w:val="Heading2"/>
        <w:spacing w:after="80" w:before="200"/>
      </w:pPr>
      <w:r>
        <w:rPr>
          <w:rFonts w:ascii="Montserrat" w:cs="Montserrat" w:eastAsia="Montserrat" w:hAnsi="Montserrat"/>
          <w:b/>
          <w:bCs/>
          <w:color w:val="1A1A1A"/>
          <w:sz w:val="24"/>
          <w:szCs w:val="24"/>
        </w:rPr>
        <w:t xml:space="preserve">3.1 RUPTURE — Ne pas entrer sur un marché existant, en créer un nouveau</w:t>
      </w:r>
    </w:p>
    <w:p>
      <w:pPr>
        <w:spacing w:after="100" w:line="276"/>
        <w:jc w:val="both"/>
      </w:pPr>
      <w:r>
        <w:rPr>
          <w:rFonts w:ascii="DM Sans" w:cs="DM Sans" w:eastAsia="DM Sans" w:hAnsi="DM Sans"/>
          <w:b w:val="false"/>
          <w:bCs w:val="false"/>
          <w:i w:val="false"/>
          <w:iCs w:val="false"/>
          <w:color w:val="1A1A1A"/>
          <w:sz w:val="20"/>
          <w:szCs w:val="20"/>
        </w:rPr>
        <w:t xml:space="preserve">Les acteurs dominants (16Personalities, DISC, Hogan, SHL, CentralTest) vendent des tests de personnalité basés sur des questionnaires à choix multiples, validés statistiquement, avec des certifications de praticiens. Leur business model est construit sur ce format depuis 20-30 ans : licences institutionnelles, formations de praticiens certifiés, bases normatives accumulées sur des millions de passations.</w:t>
      </w:r>
    </w:p>
    <w:p>
      <w:pPr>
        <w:spacing w:after="100" w:line="276"/>
        <w:jc w:val="both"/>
      </w:pPr>
      <w:r>
        <w:rPr>
          <w:rFonts w:ascii="DM Sans" w:cs="DM Sans" w:eastAsia="DM Sans" w:hAnsi="DM Sans"/>
          <w:b/>
          <w:bCs/>
          <w:color w:val="1A1A1A"/>
          <w:sz w:val="20"/>
          <w:szCs w:val="20"/>
        </w:rPr>
        <w:t xml:space="preserve">Clone Interview Pro n'est pas un test de personnalité. </w:t>
      </w:r>
      <w:r>
        <w:rPr>
          <w:rFonts w:ascii="DM Sans" w:cs="DM Sans" w:eastAsia="DM Sans" w:hAnsi="DM Sans"/>
          <w:color w:val="1A1A1A"/>
          <w:sz w:val="20"/>
          <w:szCs w:val="20"/>
        </w:rPr>
        <w:t xml:space="preserve">C'est un audit de personnalité par entretien conversationnel avec une IA. La différence n'est pas cosmétique — elle est structurelle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
            </w:r>
          </w:p>
        </w:tc>
        <w:tc>
          <w:tcPr>
            <w:tcW w:type="dxa" w:w="3013"/>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8"/>
                <w:szCs w:val="18"/>
              </w:rPr>
              <w:t xml:space="preserve">Tests existants</w:t>
            </w:r>
          </w:p>
        </w:tc>
        <w:tc>
          <w:tcPr>
            <w:tcW w:type="dxa" w:w="3013"/>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8"/>
                <w:szCs w:val="18"/>
              </w:rPr>
              <w:t xml:space="preserve">Clone Interview Pro</w:t>
            </w:r>
          </w:p>
        </w:tc>
      </w:tr>
      <w:tr>
        <w:tc>
          <w:tcPr>
            <w:tcW w:type="dxa" w:w="3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bCs/>
                <w:color w:val="1A1A1A"/>
                <w:sz w:val="18"/>
                <w:szCs w:val="18"/>
              </w:rPr>
              <w:t xml:space="preserve">Format</w:t>
            </w:r>
          </w:p>
        </w:tc>
        <w:tc>
          <w:tcPr>
            <w:tcW w:type="dxa" w:w="3013"/>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QCM à choix multiples (50-200 questions prédéfinies)</w:t>
            </w:r>
          </w:p>
        </w:tc>
        <w:tc>
          <w:tcPr>
            <w:tcW w:type="dxa" w:w="3013"/>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Entretien conversationnel adaptatif (durée pilotée par complétude)</w:t>
            </w:r>
          </w:p>
        </w:tc>
      </w:tr>
      <w:tr>
        <w:tc>
          <w:tcPr>
            <w:tcW w:type="dxa" w:w="3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bCs/>
                <w:color w:val="1A1A1A"/>
                <w:sz w:val="18"/>
                <w:szCs w:val="18"/>
              </w:rPr>
              <w:t xml:space="preserve">Analyse</w:t>
            </w:r>
          </w:p>
        </w:tc>
        <w:tc>
          <w:tcPr>
            <w:tcW w:type="dxa" w:w="3013"/>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Scoring algorithmique sur les réponses déclaratives</w:t>
            </w:r>
          </w:p>
        </w:tc>
        <w:tc>
          <w:tcPr>
            <w:tcW w:type="dxa" w:w="3013"/>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7 étapes + convergence multi-sources (LLM croisé avec signaux indépendants)</w:t>
            </w:r>
          </w:p>
        </w:tc>
      </w:tr>
      <w:tr>
        <w:tc>
          <w:tcPr>
            <w:tcW w:type="dxa" w:w="3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bCs/>
                <w:color w:val="1A1A1A"/>
                <w:sz w:val="18"/>
                <w:szCs w:val="18"/>
              </w:rPr>
              <w:t xml:space="preserve">Livrable</w:t>
            </w:r>
          </w:p>
        </w:tc>
        <w:tc>
          <w:tcPr>
            <w:tcW w:type="dxa" w:w="3013"/>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Label (ENFJ, Type D) + graphiques + paragraphes génériques</w:t>
            </w:r>
          </w:p>
        </w:tc>
        <w:tc>
          <w:tcPr>
            <w:tcW w:type="dxa" w:w="3013"/>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Rapport clinique 12 sections + Brain JSON + clone conversationnel</w:t>
            </w:r>
          </w:p>
        </w:tc>
      </w:tr>
      <w:tr>
        <w:tc>
          <w:tcPr>
            <w:tcW w:type="dxa" w:w="3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bCs/>
                <w:color w:val="1A1A1A"/>
                <w:sz w:val="18"/>
                <w:szCs w:val="18"/>
              </w:rPr>
              <w:t xml:space="preserve">Profondeur</w:t>
            </w:r>
          </w:p>
        </w:tc>
        <w:tc>
          <w:tcPr>
            <w:tcW w:type="dxa" w:w="3013"/>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1-2 dimensions (Big Five OU MBTI OU DISC)</w:t>
            </w:r>
          </w:p>
        </w:tc>
        <w:tc>
          <w:tcPr>
            <w:tcW w:type="dxa" w:w="3013"/>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7 piliers, 42 sous-dimensions, convergence inter-sources</w:t>
            </w:r>
          </w:p>
        </w:tc>
      </w:tr>
      <w:tr>
        <w:tc>
          <w:tcPr>
            <w:tcW w:type="dxa" w:w="3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bCs/>
                <w:color w:val="1A1A1A"/>
                <w:sz w:val="18"/>
                <w:szCs w:val="18"/>
              </w:rPr>
              <w:t xml:space="preserve">Personnalisation</w:t>
            </w:r>
          </w:p>
        </w:tc>
        <w:tc>
          <w:tcPr>
            <w:tcW w:type="dxa" w:w="3013"/>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Paragraphes pré-écrits par profil type</w:t>
            </w:r>
          </w:p>
        </w:tc>
        <w:tc>
          <w:tcPr>
            <w:tcW w:type="dxa" w:w="3013"/>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Rapport entièrement rédigé sur les données de l'entretien spécifique</w:t>
            </w:r>
          </w:p>
        </w:tc>
      </w:tr>
      <w:tr>
        <w:tc>
          <w:tcPr>
            <w:tcW w:type="dxa" w:w="3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bCs/>
                <w:color w:val="1A1A1A"/>
                <w:sz w:val="18"/>
                <w:szCs w:val="18"/>
              </w:rPr>
              <w:t xml:space="preserve">Après le test</w:t>
            </w:r>
          </w:p>
        </w:tc>
        <w:tc>
          <w:tcPr>
            <w:tcW w:type="dxa" w:w="3013"/>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PDF statique</w:t>
            </w:r>
          </w:p>
        </w:tc>
        <w:tc>
          <w:tcPr>
            <w:tcW w:type="dxa" w:w="3013"/>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Clone conversationnel qui parle, pense et réagit comme la personne</w:t>
            </w:r>
          </w:p>
        </w:tc>
      </w:tr>
    </w:tbl>
    <w:p>
      <w:pPr>
        <w:spacing w:after="80"/>
      </w:pPr>
    </w:p>
    <w:p>
      <w:pPr>
        <w:spacing w:after="100" w:line="276"/>
        <w:jc w:val="both"/>
      </w:pPr>
      <w:r>
        <w:rPr>
          <w:rFonts w:ascii="DM Sans" w:cs="DM Sans" w:eastAsia="DM Sans" w:hAnsi="DM Sans"/>
          <w:b w:val="false"/>
          <w:bCs w:val="false"/>
          <w:i w:val="false"/>
          <w:iCs w:val="false"/>
          <w:color w:val="1A1A1A"/>
          <w:sz w:val="20"/>
          <w:szCs w:val="20"/>
        </w:rPr>
        <w:t xml:space="preserve">La rupture protège du concurrent établi : un acteur type SHL ou Hogan ne peut pas pivoter vers ce modèle sans casser son propre pipeline de validation psychométrique, recycler son réseau de praticiens certifiés, et reconstruire son système de scoring. C'est le dilemme de l'innovateur — la force de leur système existant les empêche d'adopter le nouveau.</w:t>
      </w:r>
    </w:p>
    <w:p>
      <w:pPr>
        <w:spacing w:after="100" w:line="276"/>
        <w:jc w:val="both"/>
      </w:pPr>
      <w:r>
        <w:rPr>
          <w:rFonts w:ascii="DM Sans" w:cs="DM Sans" w:eastAsia="DM Sans" w:hAnsi="DM Sans"/>
          <w:b/>
          <w:bCs/>
          <w:color w:val="1A1A1A"/>
          <w:sz w:val="20"/>
          <w:szCs w:val="20"/>
        </w:rPr>
        <w:t xml:space="preserve">Le risque de la rupture : </w:t>
      </w:r>
      <w:r>
        <w:rPr>
          <w:rFonts w:ascii="DM Sans" w:cs="DM Sans" w:eastAsia="DM Sans" w:hAnsi="DM Sans"/>
          <w:color w:val="1A1A1A"/>
          <w:sz w:val="20"/>
          <w:szCs w:val="20"/>
        </w:rPr>
        <w:t xml:space="preserve">si c'est trop en rupture, le marché ne comprend pas ce qu'on vend. "Un clone conversationnel de ta personnalité" est fascinant pour un technophile, incompréhensible pour un DRH. La formulation commerciale doit traduire la rupture en bénéfice concret : "un portrait psychologique de 20 pages rédigé après un entretien avec une IA." Ça, les gens visualisent.</w:t>
      </w:r>
    </w:p>
    <w:p>
      <w:pPr>
        <w:pStyle w:val="Heading2"/>
        <w:spacing w:after="80" w:before="200"/>
      </w:pPr>
      <w:r>
        <w:rPr>
          <w:rFonts w:ascii="Montserrat" w:cs="Montserrat" w:eastAsia="Montserrat" w:hAnsi="Montserrat"/>
          <w:b/>
          <w:bCs/>
          <w:color w:val="1A1A1A"/>
          <w:sz w:val="24"/>
          <w:szCs w:val="24"/>
        </w:rPr>
        <w:t xml:space="preserve">3.2 RÉSILIENCE — Ne pas se faire voler, ne pas mourir</w:t>
      </w:r>
    </w:p>
    <w:p>
      <w:pPr>
        <w:spacing w:after="60" w:before="140"/>
      </w:pPr>
      <w:r>
        <w:rPr>
          <w:rFonts w:ascii="Montserrat" w:cs="Montserrat" w:eastAsia="Montserrat" w:hAnsi="Montserrat"/>
          <w:b/>
          <w:bCs/>
          <w:color w:val="6B8E8F"/>
          <w:sz w:val="20"/>
          <w:szCs w:val="20"/>
        </w:rPr>
        <w:t xml:space="preserve">Protection par la complexité</w:t>
      </w:r>
    </w:p>
    <w:p>
      <w:pPr>
        <w:spacing w:after="100" w:line="276"/>
        <w:jc w:val="both"/>
      </w:pPr>
      <w:r>
        <w:rPr>
          <w:rFonts w:ascii="DM Sans" w:cs="DM Sans" w:eastAsia="DM Sans" w:hAnsi="DM Sans"/>
          <w:b w:val="false"/>
          <w:bCs w:val="false"/>
          <w:i w:val="false"/>
          <w:iCs w:val="false"/>
          <w:color w:val="1A1A1A"/>
          <w:sz w:val="20"/>
          <w:szCs w:val="20"/>
        </w:rPr>
        <w:t xml:space="preserve">La propriété intellectuelle n'est pas protégeable par brevet (logiciel en France). La protection réelle, c'est la complexité technique du système : 37 875 lignes de code, schéma CLONE-PERSONALITY-1.0 avec 7 piliers et 42 sous-dimensions, convergence multi-sources, grammaire générative, defense dynamics, PersonalityCompletenessTracker adaptatif. Personne ne réplique ça en regardant une landing page. Un concurrent devrait investir 12-18 mois de développement pour atteindre un niveau équivalent.</w:t>
      </w:r>
    </w:p>
    <w:p>
      <w:pPr>
        <w:spacing w:after="60" w:before="140"/>
      </w:pPr>
      <w:r>
        <w:rPr>
          <w:rFonts w:ascii="Montserrat" w:cs="Montserrat" w:eastAsia="Montserrat" w:hAnsi="Montserrat"/>
          <w:b/>
          <w:bCs/>
          <w:color w:val="6B8E8F"/>
          <w:sz w:val="20"/>
          <w:szCs w:val="20"/>
        </w:rPr>
        <w:t xml:space="preserve">Protection par la marque et la communauté</w:t>
      </w:r>
    </w:p>
    <w:p>
      <w:pPr>
        <w:spacing w:after="100" w:line="276"/>
        <w:jc w:val="both"/>
      </w:pPr>
      <w:r>
        <w:rPr>
          <w:rFonts w:ascii="DM Sans" w:cs="DM Sans" w:eastAsia="DM Sans" w:hAnsi="DM Sans"/>
          <w:b w:val="false"/>
          <w:bCs w:val="false"/>
          <w:i w:val="false"/>
          <w:iCs w:val="false"/>
          <w:color w:val="1A1A1A"/>
          <w:sz w:val="20"/>
          <w:szCs w:val="20"/>
        </w:rPr>
        <w:t xml:space="preserve">Dès que tu as 100+ clients satisfaits avec des témoignages, tu possèdes un actif que le code seul ne donne pas : la confiance. Un concurrent qui arrive après doit construire le produit ET rattraper ta réputation. Chaque témoignage, chaque post LinkedIn, chaque coach qui recommande ton outil est un mur supplémentaire.</w:t>
      </w:r>
    </w:p>
    <w:p>
      <w:pPr>
        <w:spacing w:after="60" w:before="140"/>
      </w:pPr>
      <w:r>
        <w:rPr>
          <w:rFonts w:ascii="Montserrat" w:cs="Montserrat" w:eastAsia="Montserrat" w:hAnsi="Montserrat"/>
          <w:b/>
          <w:bCs/>
          <w:color w:val="6B8E8F"/>
          <w:sz w:val="20"/>
          <w:szCs w:val="20"/>
        </w:rPr>
        <w:t xml:space="preserve">Protection par l'itération continue</w:t>
      </w:r>
    </w:p>
    <w:p>
      <w:pPr>
        <w:spacing w:after="100" w:line="276"/>
        <w:jc w:val="both"/>
      </w:pPr>
      <w:r>
        <w:rPr>
          <w:rFonts w:ascii="DM Sans" w:cs="DM Sans" w:eastAsia="DM Sans" w:hAnsi="DM Sans"/>
          <w:b w:val="false"/>
          <w:bCs w:val="false"/>
          <w:i w:val="false"/>
          <w:iCs w:val="false"/>
          <w:color w:val="1A1A1A"/>
          <w:sz w:val="20"/>
          <w:szCs w:val="20"/>
        </w:rPr>
        <w:t xml:space="preserve">Tant que tu continues à améliorer le système (version anglaise, nouveaux piliers, dashboard B2B, validation scientifique), tu es une cible mouvante. Un concurrent qui copie la v21 en septembre se retrouve face à la v23 en décembre.</w:t>
      </w:r>
    </w:p>
    <w:p>
      <w:pPr>
        <w:spacing w:after="60" w:before="140"/>
      </w:pPr>
      <w:r>
        <w:rPr>
          <w:rFonts w:ascii="Montserrat" w:cs="Montserrat" w:eastAsia="Montserrat" w:hAnsi="Montserrat"/>
          <w:b/>
          <w:bCs/>
          <w:color w:val="6B8E8F"/>
          <w:sz w:val="20"/>
          <w:szCs w:val="20"/>
        </w:rPr>
        <w:t xml:space="preserve">Le vrai danger</w:t>
      </w:r>
    </w:p>
    <w:p>
      <w:pPr>
        <w:spacing w:after="100" w:line="276"/>
        <w:jc w:val="both"/>
      </w:pPr>
      <w:r>
        <w:rPr>
          <w:rFonts w:ascii="DM Sans" w:cs="DM Sans" w:eastAsia="DM Sans" w:hAnsi="DM Sans"/>
          <w:b w:val="false"/>
          <w:bCs w:val="false"/>
          <w:i w:val="false"/>
          <w:iCs w:val="false"/>
          <w:color w:val="1A1A1A"/>
          <w:sz w:val="20"/>
          <w:szCs w:val="20"/>
        </w:rPr>
        <w:t xml:space="preserve">Le danger n'est pas qu'Anthropic ou OpenAI construisent un clone de ton produit — ils ne vendront pas des rapports de personnalité à 39 € en B2C. Le danger, c'est un développeur qui voit ton concept, le simplifie (3 questions, Big Five sans convergence, rapport de 2 pages), et le vend 9.99 € avec du budget Google Ads. La réponse : la qualité. Un produit simplifié ne produit pas le même résultat, et les gens qui ont vu la différence ne reviennent pas en arrière.</w:t>
      </w:r>
    </w:p>
    <w:p>
      <w:pPr>
        <w:spacing w:after="60" w:before="140"/>
      </w:pPr>
      <w:r>
        <w:rPr>
          <w:rFonts w:ascii="Montserrat" w:cs="Montserrat" w:eastAsia="Montserrat" w:hAnsi="Montserrat"/>
          <w:b/>
          <w:bCs/>
          <w:color w:val="6B8E8F"/>
          <w:sz w:val="20"/>
          <w:szCs w:val="20"/>
        </w:rPr>
        <w:t xml:space="preserve">Résilience opérationnelle</w:t>
      </w:r>
    </w:p>
    <w:p>
      <w:pPr>
        <w:pStyle w:val="ListParagraph"/>
        <w:numPr>
          <w:ilvl w:val="0"/>
          <w:numId w:val="2"/>
        </w:numPr>
        <w:spacing w:after="60" w:line="276"/>
      </w:pPr>
      <w:r>
        <w:rPr>
          <w:rFonts w:ascii="DM Sans" w:cs="DM Sans" w:eastAsia="DM Sans" w:hAnsi="DM Sans"/>
          <w:color w:val="1A1A1A"/>
          <w:sz w:val="20"/>
          <w:szCs w:val="20"/>
        </w:rPr>
        <w:t xml:space="preserve">Bus factor = 1. Si tu es malade ou indisponible, tout s'arrête. Pas de solution immédiate, mais l'architecture modulaire (4 fichiers JS séparés, documentation interne, CI/CD GitHub) facilite l'onboarding d'un développeur le jour où c'est nécessaire.</w:t>
      </w:r>
    </w:p>
    <w:p>
      <w:pPr>
        <w:pStyle w:val="ListParagraph"/>
        <w:numPr>
          <w:ilvl w:val="0"/>
          <w:numId w:val="2"/>
        </w:numPr>
        <w:spacing w:after="60" w:line="276"/>
      </w:pPr>
      <w:r>
        <w:rPr>
          <w:rFonts w:ascii="DM Sans" w:cs="DM Sans" w:eastAsia="DM Sans" w:hAnsi="DM Sans"/>
          <w:color w:val="1A1A1A"/>
          <w:sz w:val="20"/>
          <w:szCs w:val="20"/>
        </w:rPr>
        <w:t xml:space="preserve">Dépendance API Anthropic. Si les prix doublent ou triplent : les marges &gt;95% absorbent un x3. Si le service est indisponible : architecture provider-agnostic déjà en place (branche OpenAI dans le Worker). Si Anthropic change ses conditions : migration vers un autre provider en quelques jours.</w:t>
      </w:r>
    </w:p>
    <w:p>
      <w:pPr>
        <w:pStyle w:val="ListParagraph"/>
        <w:numPr>
          <w:ilvl w:val="0"/>
          <w:numId w:val="2"/>
        </w:numPr>
        <w:spacing w:after="60" w:line="276"/>
      </w:pPr>
      <w:r>
        <w:rPr>
          <w:rFonts w:ascii="DM Sans" w:cs="DM Sans" w:eastAsia="DM Sans" w:hAnsi="DM Sans"/>
          <w:color w:val="1A1A1A"/>
          <w:sz w:val="20"/>
          <w:szCs w:val="20"/>
        </w:rPr>
        <w:t xml:space="preserve">Zéro dette, zéro stock, zéro engagement. Tu peux arrêter à tout moment sans conséquence financière. C'est la résilience ultime.</w:t>
      </w:r>
    </w:p>
    <w:p>
      <w:pPr>
        <w:pStyle w:val="Heading2"/>
        <w:spacing w:after="80" w:before="200"/>
      </w:pPr>
      <w:r>
        <w:rPr>
          <w:rFonts w:ascii="Montserrat" w:cs="Montserrat" w:eastAsia="Montserrat" w:hAnsi="Montserrat"/>
          <w:b/>
          <w:bCs/>
          <w:color w:val="1A1A1A"/>
          <w:sz w:val="24"/>
          <w:szCs w:val="24"/>
        </w:rPr>
        <w:t xml:space="preserve">3.3 RÉSEAU — L'acquisition client sans budget</w:t>
      </w:r>
    </w:p>
    <w:p>
      <w:pPr>
        <w:spacing w:after="100" w:line="276"/>
        <w:jc w:val="both"/>
      </w:pPr>
      <w:r>
        <w:rPr>
          <w:rFonts w:ascii="DM Sans" w:cs="DM Sans" w:eastAsia="DM Sans" w:hAnsi="DM Sans"/>
          <w:b w:val="false"/>
          <w:bCs w:val="false"/>
          <w:i w:val="false"/>
          <w:iCs w:val="false"/>
          <w:color w:val="1A1A1A"/>
          <w:sz w:val="20"/>
          <w:szCs w:val="20"/>
        </w:rPr>
        <w:t xml:space="preserve">Pas de budget marketing = l'acquisition repose exclusivement sur le réseau et le contenu organique. C'est une contrainte mais aussi un filtre : chaque client acquis est un client convaincu par la qualité, pas par une pub.</w:t>
      </w:r>
    </w:p>
    <w:p>
      <w:pPr>
        <w:spacing w:after="60" w:before="140"/>
      </w:pPr>
      <w:r>
        <w:rPr>
          <w:rFonts w:ascii="Montserrat" w:cs="Montserrat" w:eastAsia="Montserrat" w:hAnsi="Montserrat"/>
          <w:b/>
          <w:bCs/>
          <w:color w:val="6B8E8F"/>
          <w:sz w:val="20"/>
          <w:szCs w:val="20"/>
        </w:rPr>
        <w:t xml:space="preserve">Les 3 réseaux dormants à activer</w:t>
      </w:r>
    </w:p>
    <w:p>
      <w:pPr>
        <w:spacing w:after="100" w:line="276"/>
        <w:jc w:val="both"/>
      </w:pPr>
      <w:r>
        <w:rPr>
          <w:rFonts w:ascii="DM Sans" w:cs="DM Sans" w:eastAsia="DM Sans" w:hAnsi="DM Sans"/>
          <w:b/>
          <w:bCs/>
          <w:color w:val="1A1A1A"/>
          <w:sz w:val="20"/>
          <w:szCs w:val="20"/>
        </w:rPr>
        <w:t xml:space="preserve">Réseau 1 — Institut du Couple / monde coaching-thérapie. </w:t>
      </w:r>
      <w:r>
        <w:rPr>
          <w:rFonts w:ascii="DM Sans" w:cs="DM Sans" w:eastAsia="DM Sans" w:hAnsi="DM Sans"/>
          <w:color w:val="1A1A1A"/>
          <w:sz w:val="20"/>
          <w:szCs w:val="20"/>
        </w:rPr>
        <w:t xml:space="preserve">C'est le canal prioritaire. Les coachs et thérapeutes sont les meilleurs prescripteurs : ils utilisent l'outil pour eux-mêmes ET le recommandent à leurs clients. Un coach satisfait = 5-20 clients indirects par an. Action : contacter directement 20 praticiens, offrir un test gratuit de l'offre Pro, demander un feedback structuré puis une recommandation.</w:t>
      </w:r>
    </w:p>
    <w:p>
      <w:pPr>
        <w:spacing w:after="100" w:line="276"/>
        <w:jc w:val="both"/>
      </w:pPr>
      <w:r>
        <w:rPr>
          <w:rFonts w:ascii="DM Sans" w:cs="DM Sans" w:eastAsia="DM Sans" w:hAnsi="DM Sans"/>
          <w:b/>
          <w:bCs/>
          <w:color w:val="1A1A1A"/>
          <w:sz w:val="20"/>
          <w:szCs w:val="20"/>
        </w:rPr>
        <w:t xml:space="preserve">Réseau 2 — Prof de Basse / communauté musiciens-pédagogues. </w:t>
      </w:r>
      <w:r>
        <w:rPr>
          <w:rFonts w:ascii="DM Sans" w:cs="DM Sans" w:eastAsia="DM Sans" w:hAnsi="DM Sans"/>
          <w:color w:val="1A1A1A"/>
          <w:sz w:val="20"/>
          <w:szCs w:val="20"/>
        </w:rPr>
        <w:t xml:space="preserve">Les musiciens et pédagogues sont naturellement dans la connaissance de soi. Le persona "je fais un audit de personnalité par IA" parle à cette communauté. C'est aussi un réseau de bouche-à-oreille efficace. Action : proposer le test gratuit à 10-15 musiciens/pédagogues actifs sur les réseaux.</w:t>
      </w:r>
    </w:p>
    <w:p>
      <w:pPr>
        <w:spacing w:after="100" w:line="276"/>
        <w:jc w:val="both"/>
      </w:pPr>
      <w:r>
        <w:rPr>
          <w:rFonts w:ascii="DM Sans" w:cs="DM Sans" w:eastAsia="DM Sans" w:hAnsi="DM Sans"/>
          <w:b/>
          <w:bCs/>
          <w:color w:val="1A1A1A"/>
          <w:sz w:val="20"/>
          <w:szCs w:val="20"/>
        </w:rPr>
        <w:t xml:space="preserve">Réseau 3 — LinkedIn et contenu organique. </w:t>
      </w:r>
      <w:r>
        <w:rPr>
          <w:rFonts w:ascii="DM Sans" w:cs="DM Sans" w:eastAsia="DM Sans" w:hAnsi="DM Sans"/>
          <w:color w:val="1A1A1A"/>
          <w:sz w:val="20"/>
          <w:szCs w:val="20"/>
        </w:rPr>
        <w:t xml:space="preserve">Pas du contenu "corporate" générique. Du contenu authentique : comment l'outil a été construit, pourquoi le MBTI est limité, des extraits anonymisés de rapports, la philosophie "rigoureux, intelligent, adaptatif". L'objectif n'est pas la viralité mais la crédibilité : 2-3 posts/semaine pendant 6 mois = visibilité dans la niche coaching/développement personnel.</w:t>
      </w:r>
    </w:p>
    <w:p>
      <w:pPr>
        <w:spacing w:after="60" w:before="140"/>
      </w:pPr>
      <w:r>
        <w:rPr>
          <w:rFonts w:ascii="Montserrat" w:cs="Montserrat" w:eastAsia="Montserrat" w:hAnsi="Montserrat"/>
          <w:b/>
          <w:bCs/>
          <w:color w:val="6B8E8F"/>
          <w:sz w:val="20"/>
          <w:szCs w:val="20"/>
        </w:rPr>
        <w:t xml:space="preserve">Stratégie d'acquisition — Phase par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left"/>
            </w:pPr>
            <w:r>
              <w:rPr>
                <w:rFonts w:ascii="DM Sans" w:cs="DM Sans" w:eastAsia="DM Sans" w:hAnsi="DM Sans"/>
                <w:b/>
                <w:bCs/>
                <w:color w:val="FFFFFF"/>
                <w:sz w:val="18"/>
                <w:szCs w:val="18"/>
              </w:rPr>
              <w:t xml:space="preserve">Phase</w:t>
            </w:r>
          </w:p>
        </w:tc>
        <w:tc>
          <w:tcPr>
            <w:tcW w:type="dxa" w:w="25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left"/>
            </w:pPr>
            <w:r>
              <w:rPr>
                <w:rFonts w:ascii="DM Sans" w:cs="DM Sans" w:eastAsia="DM Sans" w:hAnsi="DM Sans"/>
                <w:b/>
                <w:bCs/>
                <w:color w:val="FFFFFF"/>
                <w:sz w:val="18"/>
                <w:szCs w:val="18"/>
              </w:rPr>
              <w:t xml:space="preserve">Canal principal</w:t>
            </w:r>
          </w:p>
        </w:tc>
        <w:tc>
          <w:tcPr>
            <w:tcW w:type="dxa" w:w="25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left"/>
            </w:pPr>
            <w:r>
              <w:rPr>
                <w:rFonts w:ascii="DM Sans" w:cs="DM Sans" w:eastAsia="DM Sans" w:hAnsi="DM Sans"/>
                <w:b/>
                <w:bCs/>
                <w:color w:val="FFFFFF"/>
                <w:sz w:val="18"/>
                <w:szCs w:val="18"/>
              </w:rPr>
              <w:t xml:space="preserve">Action</w:t>
            </w:r>
          </w:p>
        </w:tc>
        <w:tc>
          <w:tcPr>
            <w:tcW w:type="dxa" w:w="2526"/>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left"/>
            </w:pPr>
            <w:r>
              <w:rPr>
                <w:rFonts w:ascii="DM Sans" w:cs="DM Sans" w:eastAsia="DM Sans" w:hAnsi="DM Sans"/>
                <w:b/>
                <w:bCs/>
                <w:color w:val="FFFFFF"/>
                <w:sz w:val="18"/>
                <w:szCs w:val="18"/>
              </w:rPr>
              <w:t xml:space="preserve">Objectif</w:t>
            </w:r>
          </w:p>
        </w:tc>
      </w:tr>
      <w:tr>
        <w:tc>
          <w:tcPr>
            <w:tcW w:type="dxa" w:w="15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Beta (M3-M4)</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Réseau direct</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Appels/messages personnels à 30 contacts</w:t>
            </w:r>
          </w:p>
        </w:tc>
        <w:tc>
          <w:tcPr>
            <w:tcW w:type="dxa" w:w="25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20 beta testeurs, 10 témoignages</w:t>
            </w:r>
          </w:p>
        </w:tc>
      </w:tr>
      <w:tr>
        <w:tc>
          <w:tcPr>
            <w:tcW w:type="dxa" w:w="15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Lancement (M5-M6)</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Réseau coaching + LinkedIn</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Démo aux coachs + 3 posts/semaine</w:t>
            </w:r>
          </w:p>
        </w:tc>
        <w:tc>
          <w:tcPr>
            <w:tcW w:type="dxa" w:w="25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15 ventes/mois + 1 Pro</w:t>
            </w:r>
          </w:p>
        </w:tc>
      </w:tr>
      <w:tr>
        <w:tc>
          <w:tcPr>
            <w:tcW w:type="dxa" w:w="15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Traction (M7-M9)</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Bouche-à-oreille + contenu</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Témoignages clients + comparatifs vs MBTI</w:t>
            </w:r>
          </w:p>
        </w:tc>
        <w:tc>
          <w:tcPr>
            <w:tcW w:type="dxa" w:w="25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30 ventes/mois + 3 Pro</w:t>
            </w:r>
          </w:p>
        </w:tc>
      </w:tr>
      <w:tr>
        <w:tc>
          <w:tcPr>
            <w:tcW w:type="dxa" w:w="15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Croissance (M10-M12)</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Organique + partenariats</w:t>
            </w:r>
          </w:p>
        </w:tc>
        <w:tc>
          <w:tcPr>
            <w:tcW w:type="dxa" w:w="25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Coachs prescripteurs + version anglaise</w:t>
            </w:r>
          </w:p>
        </w:tc>
        <w:tc>
          <w:tcPr>
            <w:tcW w:type="dxa" w:w="25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50 ventes/mois + 5 Pro</w:t>
            </w:r>
          </w:p>
        </w:tc>
      </w:tr>
    </w:tbl>
    <w:p>
      <w:r>
        <w:br w:type="page"/>
      </w:r>
    </w:p>
    <w:p>
      <w:pPr>
        <w:pStyle w:val="Heading1"/>
        <w:spacing w:after="100" w:before="300"/>
      </w:pPr>
      <w:r>
        <w:rPr>
          <w:rFonts w:ascii="Montserrat" w:cs="Montserrat" w:eastAsia="Montserrat" w:hAnsi="Montserrat"/>
          <w:b/>
          <w:bCs/>
          <w:color w:val="6B8E8F"/>
          <w:sz w:val="30"/>
          <w:szCs w:val="30"/>
        </w:rPr>
        <w:t xml:space="preserve">4. Le marché — Données réelles</w:t>
      </w:r>
    </w:p>
    <w:p>
      <w:pPr>
        <w:pBdr>
          <w:bottom w:val="single" w:color="C8D0C3" w:sz="6" w:space="1"/>
        </w:pBdr>
        <w:spacing w:after="200"/>
      </w:pPr>
    </w:p>
    <w:p>
      <w:pPr>
        <w:pStyle w:val="Heading2"/>
        <w:spacing w:after="80" w:before="200"/>
      </w:pPr>
      <w:r>
        <w:rPr>
          <w:rFonts w:ascii="Montserrat" w:cs="Montserrat" w:eastAsia="Montserrat" w:hAnsi="Montserrat"/>
          <w:b/>
          <w:bCs/>
          <w:color w:val="1A1A1A"/>
          <w:sz w:val="24"/>
          <w:szCs w:val="24"/>
        </w:rPr>
        <w:t xml:space="preserve">4.1 Taille du marché</w:t>
      </w:r>
    </w:p>
    <w:p>
      <w:pPr>
        <w:spacing w:after="100" w:line="276"/>
        <w:jc w:val="both"/>
      </w:pPr>
      <w:r>
        <w:rPr>
          <w:rFonts w:ascii="DM Sans" w:cs="DM Sans" w:eastAsia="DM Sans" w:hAnsi="DM Sans"/>
          <w:b w:val="false"/>
          <w:bCs w:val="false"/>
          <w:i w:val="false"/>
          <w:iCs w:val="false"/>
          <w:color w:val="1A1A1A"/>
          <w:sz w:val="20"/>
          <w:szCs w:val="20"/>
        </w:rPr>
        <w:t xml:space="preserve">Le marché mondial des tests de personnalité en ligne est évalué à environ 2,5 milliards USD en 2026, avec une croissance annuelle de 8,5% jusqu'en 2033. Le marché plus large des solutions d'évaluation de la personnalité (incluant les outils B2B) atteint 11,25 milliards USD. L'Europe représente 28-30% de ce marché.</w:t>
      </w:r>
    </w:p>
    <w:p>
      <w:pPr>
        <w:spacing w:after="100" w:line="276"/>
        <w:jc w:val="both"/>
      </w:pPr>
      <w:r>
        <w:rPr>
          <w:rFonts w:ascii="DM Sans" w:cs="DM Sans" w:eastAsia="DM Sans" w:hAnsi="DM Sans"/>
          <w:b w:val="false"/>
          <w:bCs w:val="false"/>
          <w:i w:val="false"/>
          <w:iCs w:val="false"/>
          <w:color w:val="1A1A1A"/>
          <w:sz w:val="20"/>
          <w:szCs w:val="20"/>
        </w:rPr>
        <w:t xml:space="preserve">Le segment pertinent — les évaluations alimentées par l'IA — est en forte croissance (TCAC &gt;10%) mais encore naissant. Le recrutement domine (40% du marché), suivi par la formation (25%) et le développement personnel.</w:t>
      </w:r>
    </w:p>
    <w:p>
      <w:pPr>
        <w:pStyle w:val="Heading2"/>
        <w:spacing w:after="80" w:before="200"/>
      </w:pPr>
      <w:r>
        <w:rPr>
          <w:rFonts w:ascii="Montserrat" w:cs="Montserrat" w:eastAsia="Montserrat" w:hAnsi="Montserrat"/>
          <w:b/>
          <w:bCs/>
          <w:color w:val="1A1A1A"/>
          <w:sz w:val="24"/>
          <w:szCs w:val="24"/>
        </w:rPr>
        <w:t xml:space="preserve">4.2 Cible initiale réaliste</w:t>
      </w:r>
    </w:p>
    <w:p>
      <w:pPr>
        <w:spacing w:after="100" w:line="276"/>
        <w:jc w:val="both"/>
      </w:pPr>
      <w:r>
        <w:rPr>
          <w:rFonts w:ascii="DM Sans" w:cs="DM Sans" w:eastAsia="DM Sans" w:hAnsi="DM Sans"/>
          <w:b w:val="false"/>
          <w:bCs w:val="false"/>
          <w:i w:val="false"/>
          <w:iCs w:val="false"/>
          <w:color w:val="1A1A1A"/>
          <w:sz w:val="20"/>
          <w:szCs w:val="20"/>
        </w:rPr>
        <w:t xml:space="preserve">Clone Interview Pro ne cible PAS "tout le monde". La cible de lancement est une niche premium francophone :</w:t>
      </w:r>
    </w:p>
    <w:p>
      <w:pPr>
        <w:pStyle w:val="ListParagraph"/>
        <w:numPr>
          <w:ilvl w:val="0"/>
          <w:numId w:val="2"/>
        </w:numPr>
        <w:spacing w:after="60" w:line="276"/>
      </w:pPr>
      <w:r>
        <w:rPr>
          <w:rFonts w:ascii="DM Sans" w:cs="DM Sans" w:eastAsia="DM Sans" w:hAnsi="DM Sans"/>
          <w:color w:val="1A1A1A"/>
          <w:sz w:val="20"/>
          <w:szCs w:val="20"/>
        </w:rPr>
        <w:t xml:space="preserve">Segment 1 (B2C) : Personnes intéressées par le développement personnel, prêtes à payer 29-49 € pour un portrait approfondi. Profil : 30-55 ans, CSP+, déjà passé un MBTI ou un test en ligne, insatisfaits de la superficialité.</w:t>
      </w:r>
    </w:p>
    <w:p>
      <w:pPr>
        <w:pStyle w:val="ListParagraph"/>
        <w:numPr>
          <w:ilvl w:val="0"/>
          <w:numId w:val="2"/>
        </w:numPr>
        <w:spacing w:after="60" w:line="276"/>
      </w:pPr>
      <w:r>
        <w:rPr>
          <w:rFonts w:ascii="DM Sans" w:cs="DM Sans" w:eastAsia="DM Sans" w:hAnsi="DM Sans"/>
          <w:color w:val="1A1A1A"/>
          <w:sz w:val="20"/>
          <w:szCs w:val="20"/>
        </w:rPr>
        <w:t xml:space="preserve">Segment 2 (B2B léger) : Coachs et thérapeutes cherchant un outil de pré-consultation. Profil : praticiens indépendants, 50-150 €/heure de consultation, qui perdent 2-4 séances en anamnèse.</w:t>
      </w:r>
    </w:p>
    <w:p>
      <w:pPr>
        <w:pStyle w:val="ListParagraph"/>
        <w:numPr>
          <w:ilvl w:val="0"/>
          <w:numId w:val="2"/>
        </w:numPr>
        <w:spacing w:after="60" w:line="276"/>
      </w:pPr>
      <w:r>
        <w:rPr>
          <w:rFonts w:ascii="DM Sans" w:cs="DM Sans" w:eastAsia="DM Sans" w:hAnsi="DM Sans"/>
          <w:color w:val="1A1A1A"/>
          <w:sz w:val="20"/>
          <w:szCs w:val="20"/>
        </w:rPr>
        <w:t xml:space="preserve">Segment 3 (futur) : Formateurs et organismes de formation intégrant la connaissance de soi. Marché RH/recrutement accessible à terme mais pas au lancement (cycle de vente trop long).</w:t>
      </w:r>
    </w:p>
    <w:p>
      <w:pPr>
        <w:pStyle w:val="Heading2"/>
        <w:spacing w:after="80" w:before="200"/>
      </w:pPr>
      <w:r>
        <w:rPr>
          <w:rFonts w:ascii="Montserrat" w:cs="Montserrat" w:eastAsia="Montserrat" w:hAnsi="Montserrat"/>
          <w:b/>
          <w:bCs/>
          <w:color w:val="1A1A1A"/>
          <w:sz w:val="24"/>
          <w:szCs w:val="24"/>
        </w:rPr>
        <w:t xml:space="preserve">4.3 Concurrence honnête</w:t>
      </w:r>
    </w:p>
    <w:p>
      <w:pPr>
        <w:spacing w:after="100" w:line="276"/>
        <w:jc w:val="both"/>
      </w:pPr>
      <w:r>
        <w:rPr>
          <w:rFonts w:ascii="DM Sans" w:cs="DM Sans" w:eastAsia="DM Sans" w:hAnsi="DM Sans"/>
          <w:b w:val="false"/>
          <w:bCs w:val="false"/>
          <w:i w:val="false"/>
          <w:iCs w:val="false"/>
          <w:color w:val="1A1A1A"/>
          <w:sz w:val="20"/>
          <w:szCs w:val="20"/>
        </w:rPr>
        <w:t xml:space="preserve">Les concurrents ne font pas la même chose mais occupent le même espace mental ("mieux me connaître") :</w:t>
      </w:r>
    </w:p>
    <w:p>
      <w:pPr>
        <w:pStyle w:val="ListParagraph"/>
        <w:numPr>
          <w:ilvl w:val="0"/>
          <w:numId w:val="2"/>
        </w:numPr>
        <w:spacing w:after="60" w:line="276"/>
      </w:pPr>
      <w:r>
        <w:rPr>
          <w:rFonts w:ascii="DM Sans" w:cs="DM Sans" w:eastAsia="DM Sans" w:hAnsi="DM Sans"/>
          <w:color w:val="1A1A1A"/>
          <w:sz w:val="20"/>
          <w:szCs w:val="20"/>
        </w:rPr>
        <w:t xml:space="preserve">16Personalities (MBTI gratuit) — 300M+ de tests passés, gratuit. On ne concurrence pas ça frontalement. On se positionne au-dessus : "vous avez eu votre label MBTI, maintenant vous voulez un vrai portrait ?"</w:t>
      </w:r>
    </w:p>
    <w:p>
      <w:pPr>
        <w:pStyle w:val="ListParagraph"/>
        <w:numPr>
          <w:ilvl w:val="0"/>
          <w:numId w:val="2"/>
        </w:numPr>
        <w:spacing w:after="60" w:line="276"/>
      </w:pPr>
      <w:r>
        <w:rPr>
          <w:rFonts w:ascii="DM Sans" w:cs="DM Sans" w:eastAsia="DM Sans" w:hAnsi="DM Sans"/>
          <w:color w:val="1A1A1A"/>
          <w:sz w:val="20"/>
          <w:szCs w:val="20"/>
        </w:rPr>
        <w:t xml:space="preserve">DISC, Hogan, SHL, CentralTest — B2B institutionnel, licences 5 000-50 000 €/an. Pas le même marché ni le même prix. Mais ils occupent le référentiel RH.</w:t>
      </w:r>
    </w:p>
    <w:p>
      <w:pPr>
        <w:pStyle w:val="ListParagraph"/>
        <w:numPr>
          <w:ilvl w:val="0"/>
          <w:numId w:val="2"/>
        </w:numPr>
        <w:spacing w:after="60" w:line="276"/>
      </w:pPr>
      <w:r>
        <w:rPr>
          <w:rFonts w:ascii="DM Sans" w:cs="DM Sans" w:eastAsia="DM Sans" w:hAnsi="DM Sans"/>
          <w:color w:val="1A1A1A"/>
          <w:sz w:val="20"/>
          <w:szCs w:val="20"/>
        </w:rPr>
        <w:t xml:space="preserve">Crystal Knows, Humantelligence — IA + personnalité, mais basés sur des données publiques (LinkedIn, emails) pas sur un entretien. Approche fondamentalement différente.</w:t>
      </w:r>
    </w:p>
    <w:p>
      <w:r>
        <w:br w:type="page"/>
      </w:r>
    </w:p>
    <w:p>
      <w:pPr>
        <w:pStyle w:val="Heading1"/>
        <w:spacing w:after="100" w:before="300"/>
      </w:pPr>
      <w:r>
        <w:rPr>
          <w:rFonts w:ascii="Montserrat" w:cs="Montserrat" w:eastAsia="Montserrat" w:hAnsi="Montserrat"/>
          <w:b/>
          <w:bCs/>
          <w:color w:val="6B8E8F"/>
          <w:sz w:val="30"/>
          <w:szCs w:val="30"/>
        </w:rPr>
        <w:t xml:space="preserve">5. Modèle économique — Les vrais chiffres</w:t>
      </w:r>
    </w:p>
    <w:p>
      <w:pPr>
        <w:pBdr>
          <w:bottom w:val="single" w:color="C8D0C3" w:sz="6" w:space="1"/>
        </w:pBdr>
        <w:spacing w:after="200"/>
      </w:pPr>
    </w:p>
    <w:p>
      <w:pPr>
        <w:pStyle w:val="Heading2"/>
        <w:spacing w:after="80" w:before="200"/>
      </w:pPr>
      <w:r>
        <w:rPr>
          <w:rFonts w:ascii="Montserrat" w:cs="Montserrat" w:eastAsia="Montserrat" w:hAnsi="Montserrat"/>
          <w:b/>
          <w:bCs/>
          <w:color w:val="1A1A1A"/>
          <w:sz w:val="24"/>
          <w:szCs w:val="24"/>
        </w:rPr>
        <w:t xml:space="preserve">5.1 Coût de production par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left"/>
            </w:pPr>
            <w:r>
              <w:rPr>
                <w:rFonts w:ascii="DM Sans" w:cs="DM Sans" w:eastAsia="DM Sans" w:hAnsi="DM Sans"/>
                <w:b/>
                <w:bCs/>
                <w:color w:val="FFFFFF"/>
                <w:sz w:val="18"/>
                <w:szCs w:val="18"/>
              </w:rPr>
              <w:t xml:space="preserve">Phase</w:t>
            </w:r>
          </w:p>
        </w:tc>
        <w:tc>
          <w:tcPr>
            <w:tcW w:type="dxa" w:w="20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8"/>
                <w:szCs w:val="18"/>
              </w:rPr>
              <w:t xml:space="preserve">Appels LLM</w:t>
            </w:r>
          </w:p>
        </w:tc>
        <w:tc>
          <w:tcPr>
            <w:tcW w:type="dxa" w:w="20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8"/>
                <w:szCs w:val="18"/>
              </w:rPr>
              <w:t xml:space="preserve">Tokens</w:t>
            </w:r>
          </w:p>
        </w:tc>
        <w:tc>
          <w:tcPr>
            <w:tcW w:type="dxa" w:w="2026"/>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8"/>
                <w:szCs w:val="18"/>
              </w:rPr>
              <w:t xml:space="preserve">Coût</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Interview (adaptatif)</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~30-50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~130K</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0.08-0.15 $</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Brain Building (8 appels, 5 en //)</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8</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~116K</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0.10-0.20 $</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Brain Clinical Report (5 appels)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~101K</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0.15-0.30 $</w:t>
            </w:r>
          </w:p>
        </w:tc>
      </w:tr>
      <w:tr>
        <w:tc>
          <w:tcPr>
            <w:tcW w:type="dxa" w:w="3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bCs/>
                <w:color w:val="1A1A1A"/>
                <w:sz w:val="18"/>
                <w:szCs w:val="18"/>
              </w:rPr>
              <w:t xml:space="preserve">TOTAL (avec prompt caching)</w:t>
            </w:r>
          </w:p>
        </w:tc>
        <w:tc>
          <w:tcPr>
            <w:tcW w:type="dxa" w:w="2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center"/>
            </w:pPr>
            <w:r>
              <w:rPr>
                <w:rFonts w:ascii="DM Sans" w:cs="DM Sans" w:eastAsia="DM Sans" w:hAnsi="DM Sans"/>
                <w:b/>
                <w:bCs/>
                <w:color w:val="1A1A1A"/>
                <w:sz w:val="18"/>
                <w:szCs w:val="18"/>
              </w:rPr>
              <w:t xml:space="preserve">~43-63</w:t>
            </w:r>
          </w:p>
        </w:tc>
        <w:tc>
          <w:tcPr>
            <w:tcW w:type="dxa" w:w="2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center"/>
            </w:pPr>
            <w:r>
              <w:rPr>
                <w:rFonts w:ascii="DM Sans" w:cs="DM Sans" w:eastAsia="DM Sans" w:hAnsi="DM Sans"/>
                <w:b/>
                <w:bCs/>
                <w:color w:val="1A1A1A"/>
                <w:sz w:val="18"/>
                <w:szCs w:val="18"/>
              </w:rPr>
              <w:t xml:space="preserve">~347K</w:t>
            </w:r>
          </w:p>
        </w:tc>
        <w:tc>
          <w:tcPr>
            <w:tcW w:type="dxa" w:w="2026"/>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center"/>
            </w:pPr>
            <w:r>
              <w:rPr>
                <w:rFonts w:ascii="DM Sans" w:cs="DM Sans" w:eastAsia="DM Sans" w:hAnsi="DM Sans"/>
                <w:b/>
                <w:bCs/>
                <w:color w:val="1A1A1A"/>
                <w:sz w:val="18"/>
                <w:szCs w:val="18"/>
              </w:rPr>
              <w:t xml:space="preserve">~0.25-0.45 $</w:t>
            </w:r>
          </w:p>
        </w:tc>
      </w:tr>
    </w:tbl>
    <w:p>
      <w:pPr>
        <w:spacing w:after="40"/>
      </w:pPr>
    </w:p>
    <w:p>
      <w:pPr>
        <w:spacing w:after="100" w:line="276"/>
        <w:jc w:val="both"/>
      </w:pPr>
      <w:r>
        <w:rPr>
          <w:rFonts w:ascii="DM Sans" w:cs="DM Sans" w:eastAsia="DM Sans" w:hAnsi="DM Sans"/>
          <w:b w:val="false"/>
          <w:bCs w:val="false"/>
          <w:i w:val="false"/>
          <w:iCs w:val="false"/>
          <w:color w:val="1A1A1A"/>
          <w:sz w:val="20"/>
          <w:szCs w:val="20"/>
        </w:rPr>
        <w:t xml:space="preserve">Coût réel par session avec prompt caching : ~0.25-0.42 € au taux de change actuel.</w:t>
      </w:r>
    </w:p>
    <w:p>
      <w:pPr>
        <w:pStyle w:val="Heading2"/>
        <w:spacing w:after="80" w:before="200"/>
      </w:pPr>
      <w:r>
        <w:rPr>
          <w:rFonts w:ascii="Montserrat" w:cs="Montserrat" w:eastAsia="Montserrat" w:hAnsi="Montserrat"/>
          <w:b/>
          <w:bCs/>
          <w:color w:val="1A1A1A"/>
          <w:sz w:val="24"/>
          <w:szCs w:val="24"/>
        </w:rPr>
        <w:t xml:space="preserve">5.2 Budget de démarrage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c>
          <w:tcPr>
            <w:tcW w:type="dxa" w:w="50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left"/>
            </w:pPr>
            <w:r>
              <w:rPr>
                <w:rFonts w:ascii="DM Sans" w:cs="DM Sans" w:eastAsia="DM Sans" w:hAnsi="DM Sans"/>
                <w:b/>
                <w:bCs/>
                <w:color w:val="FFFFFF"/>
                <w:sz w:val="18"/>
                <w:szCs w:val="18"/>
              </w:rPr>
              <w:t xml:space="preserve">Poste</w:t>
            </w:r>
          </w:p>
        </w:tc>
        <w:tc>
          <w:tcPr>
            <w:tcW w:type="dxa" w:w="20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8"/>
                <w:szCs w:val="18"/>
              </w:rPr>
              <w:t xml:space="preserve">Montant</w:t>
            </w:r>
          </w:p>
        </w:tc>
        <w:tc>
          <w:tcPr>
            <w:tcW w:type="dxa" w:w="2026"/>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8"/>
                <w:szCs w:val="18"/>
              </w:rPr>
              <w:t xml:space="preserve">Récurrence</w:t>
            </w:r>
          </w:p>
        </w:tc>
      </w:tr>
      <w:tr>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Domaine .fr (OVH) — 1ère année</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6 €</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Annuel (~9.35 €)</w:t>
            </w:r>
          </w:p>
        </w:tc>
      </w:tr>
      <w:tr>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Cloudflare Workers Paid</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5 $/mois</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Mensuel</w:t>
            </w:r>
          </w:p>
        </w:tc>
      </w:tr>
      <w:tr>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Provision crédit API Anthropic</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~20 $</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Rechargeable</w:t>
            </w:r>
          </w:p>
        </w:tc>
      </w:tr>
      <w:tr>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Hébergement site (Cloudflare Pages)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0 €</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Gratuit illimité</w:t>
            </w:r>
          </w:p>
        </w:tc>
      </w:tr>
      <w:tr>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Stripe (ouverture de compte)</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0 €</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Pas de frais fixes</w:t>
            </w:r>
          </w:p>
        </w:tc>
      </w:tr>
      <w:tr>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SSL / HTTPS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0 €</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Inclus Cloudflare</w:t>
            </w:r>
          </w:p>
        </w:tc>
      </w:tr>
      <w:tr>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Google Cloud TTS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0 €</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1M car/mois gratuits</w:t>
            </w:r>
          </w:p>
        </w:tc>
      </w:tr>
      <w:tr>
        <w:tc>
          <w:tcPr>
            <w:tcW w:type="dxa" w:w="5000"/>
            <w:tcBorders>
              <w:top w:val="single" w:color="CCCCCC" w:sz="1"/>
              <w:left w:val="single" w:color="CCCCCC" w:sz="1"/>
              <w:bottom w:val="single" w:color="CCCCCC" w:sz="1"/>
              <w:right w:val="single" w:color="CCCCCC" w:sz="1"/>
            </w:tcBorders>
            <w:shd w:fill="8FAFB1" w:val="clear"/>
            <w:tcMar>
              <w:top w:type="dxa" w:w="50"/>
              <w:left w:type="dxa" w:w="80"/>
              <w:bottom w:type="dxa" w:w="50"/>
              <w:right w:type="dxa" w:w="80"/>
            </w:tcMar>
          </w:tcPr>
          <w:p>
            <w:pPr>
              <w:jc w:val="left"/>
            </w:pPr>
            <w:r>
              <w:rPr>
                <w:rFonts w:ascii="DM Sans" w:cs="DM Sans" w:eastAsia="DM Sans" w:hAnsi="DM Sans"/>
                <w:b/>
                <w:bCs/>
                <w:color w:val="1A1A1A"/>
                <w:sz w:val="18"/>
                <w:szCs w:val="18"/>
              </w:rPr>
              <w:t xml:space="preserve">TOTAL MISE DE DÉPART</w:t>
            </w:r>
          </w:p>
        </w:tc>
        <w:tc>
          <w:tcPr>
            <w:tcW w:type="dxa" w:w="2000"/>
            <w:tcBorders>
              <w:top w:val="single" w:color="CCCCCC" w:sz="1"/>
              <w:left w:val="single" w:color="CCCCCC" w:sz="1"/>
              <w:bottom w:val="single" w:color="CCCCCC" w:sz="1"/>
              <w:right w:val="single" w:color="CCCCCC" w:sz="1"/>
            </w:tcBorders>
            <w:shd w:fill="8FAFB1" w:val="clear"/>
            <w:tcMar>
              <w:top w:type="dxa" w:w="50"/>
              <w:left w:type="dxa" w:w="80"/>
              <w:bottom w:type="dxa" w:w="50"/>
              <w:right w:type="dxa" w:w="80"/>
            </w:tcMar>
          </w:tcPr>
          <w:p>
            <w:pPr>
              <w:jc w:val="center"/>
            </w:pPr>
            <w:r>
              <w:rPr>
                <w:rFonts w:ascii="DM Sans" w:cs="DM Sans" w:eastAsia="DM Sans" w:hAnsi="DM Sans"/>
                <w:b/>
                <w:bCs/>
                <w:color w:val="1A1A1A"/>
                <w:sz w:val="18"/>
                <w:szCs w:val="18"/>
              </w:rPr>
              <w:t xml:space="preserve">~150 €</w:t>
            </w:r>
          </w:p>
        </w:tc>
        <w:tc>
          <w:tcPr>
            <w:tcW w:type="dxa" w:w="2026"/>
            <w:tcBorders>
              <w:top w:val="single" w:color="CCCCCC" w:sz="1"/>
              <w:left w:val="single" w:color="CCCCCC" w:sz="1"/>
              <w:bottom w:val="single" w:color="CCCCCC" w:sz="1"/>
              <w:right w:val="single" w:color="CCCCCC" w:sz="1"/>
            </w:tcBorders>
            <w:shd w:fill="8FAFB1" w:val="clear"/>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
            </w:r>
          </w:p>
        </w:tc>
      </w:tr>
      <w:tr>
        <w:tc>
          <w:tcPr>
            <w:tcW w:type="dxa" w:w="5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bCs/>
                <w:color w:val="1A1A1A"/>
                <w:sz w:val="18"/>
                <w:szCs w:val="18"/>
              </w:rPr>
              <w:t xml:space="preserve">TOTAL FIXE MENSUEL</w:t>
            </w:r>
          </w:p>
        </w:tc>
        <w:tc>
          <w:tcPr>
            <w:tcW w:type="dxa" w:w="2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center"/>
            </w:pPr>
            <w:r>
              <w:rPr>
                <w:rFonts w:ascii="DM Sans" w:cs="DM Sans" w:eastAsia="DM Sans" w:hAnsi="DM Sans"/>
                <w:b/>
                <w:bCs/>
                <w:color w:val="1A1A1A"/>
                <w:sz w:val="18"/>
                <w:szCs w:val="18"/>
              </w:rPr>
              <w:t xml:space="preserve">~5.50 €</w:t>
            </w:r>
          </w:p>
        </w:tc>
        <w:tc>
          <w:tcPr>
            <w:tcW w:type="dxa" w:w="2026"/>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
            </w:r>
          </w:p>
        </w:tc>
      </w:tr>
    </w:tbl>
    <w:p>
      <w:pPr>
        <w:pStyle w:val="Heading2"/>
        <w:spacing w:after="80" w:before="200"/>
      </w:pPr>
      <w:r>
        <w:rPr>
          <w:rFonts w:ascii="Montserrat" w:cs="Montserrat" w:eastAsia="Montserrat" w:hAnsi="Montserrat"/>
          <w:b/>
          <w:bCs/>
          <w:color w:val="1A1A1A"/>
          <w:sz w:val="24"/>
          <w:szCs w:val="24"/>
        </w:rPr>
        <w:t xml:space="preserve">5.3 Économie unitaire réelle — Par vente à 39 €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26"/>
      </w:tblGrid>
      <w:tr>
        <w:tc>
          <w:tcPr>
            <w:tcW w:type="dxa" w:w="50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left"/>
            </w:pPr>
            <w:r>
              <w:rPr>
                <w:rFonts w:ascii="DM Sans" w:cs="DM Sans" w:eastAsia="DM Sans" w:hAnsi="DM Sans"/>
                <w:b/>
                <w:bCs/>
                <w:color w:val="FFFFFF"/>
                <w:sz w:val="18"/>
                <w:szCs w:val="18"/>
              </w:rPr>
              <w:t xml:space="preserve">Poste</w:t>
            </w:r>
          </w:p>
        </w:tc>
        <w:tc>
          <w:tcPr>
            <w:tcW w:type="dxa" w:w="20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8"/>
                <w:szCs w:val="18"/>
              </w:rPr>
              <w:t xml:space="preserve">Montant</w:t>
            </w:r>
          </w:p>
        </w:tc>
        <w:tc>
          <w:tcPr>
            <w:tcW w:type="dxa" w:w="2026"/>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8"/>
                <w:szCs w:val="18"/>
              </w:rPr>
              <w:t xml:space="preserve">% du CA</w:t>
            </w:r>
          </w:p>
        </w:tc>
      </w:tr>
      <w:tr>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bCs/>
                <w:color w:val="1A1A1A"/>
                <w:sz w:val="18"/>
                <w:szCs w:val="18"/>
              </w:rPr>
              <w:t xml:space="preserve">CA brut encaissé</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bCs/>
                <w:color w:val="1A1A1A"/>
                <w:sz w:val="18"/>
                <w:szCs w:val="18"/>
              </w:rPr>
              <w:t xml:space="preserve">39.00 €</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100%</w:t>
            </w:r>
          </w:p>
        </w:tc>
      </w:tr>
      <w:tr>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Commission Stripe (1.5% + 0.25€)</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-0.84 €</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2.2%</w:t>
            </w:r>
          </w:p>
        </w:tc>
      </w:tr>
      <w:tr>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Coût API Anthropic (session complète)</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-0.40 €</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1.0%</w:t>
            </w:r>
          </w:p>
        </w:tc>
      </w:tr>
      <w:tr>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Cotisations sociales URSSAF (25.6% sur CA brut)</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-9.98 €</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25.6%</w:t>
            </w:r>
          </w:p>
        </w:tc>
      </w:tr>
      <w:tr>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Versement libératoire IR (2.2% sur CA brut)</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-0.86 €</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2.2%</w:t>
            </w:r>
          </w:p>
        </w:tc>
      </w:tr>
      <w:tr>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8"/>
                <w:szCs w:val="18"/>
              </w:rPr>
              <w:t xml:space="preserve">CFP (0.2% sur CA brut)</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-0.08 €</w:t>
            </w:r>
          </w:p>
        </w:tc>
        <w:tc>
          <w:tcPr>
            <w:tcW w:type="dxa" w:w="20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8"/>
                <w:szCs w:val="18"/>
              </w:rPr>
              <w:t xml:space="preserve">0.2%</w:t>
            </w:r>
          </w:p>
        </w:tc>
      </w:tr>
      <w:tr>
        <w:tc>
          <w:tcPr>
            <w:tcW w:type="dxa" w:w="5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left"/>
            </w:pPr>
            <w:r>
              <w:rPr>
                <w:rFonts w:ascii="DM Sans" w:cs="DM Sans" w:eastAsia="DM Sans" w:hAnsi="DM Sans"/>
                <w:b/>
                <w:bCs/>
                <w:color w:val="1A1A1A"/>
                <w:sz w:val="18"/>
                <w:szCs w:val="18"/>
              </w:rPr>
              <w:t xml:space="preserve">TOTAL CHARGES</w:t>
            </w:r>
          </w:p>
        </w:tc>
        <w:tc>
          <w:tcPr>
            <w:tcW w:type="dxa" w:w="2000"/>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center"/>
            </w:pPr>
            <w:r>
              <w:rPr>
                <w:rFonts w:ascii="DM Sans" w:cs="DM Sans" w:eastAsia="DM Sans" w:hAnsi="DM Sans"/>
                <w:b/>
                <w:bCs/>
                <w:color w:val="1A1A1A"/>
                <w:sz w:val="18"/>
                <w:szCs w:val="18"/>
              </w:rPr>
              <w:t xml:space="preserve">-12.16 €</w:t>
            </w:r>
          </w:p>
        </w:tc>
        <w:tc>
          <w:tcPr>
            <w:tcW w:type="dxa" w:w="2026"/>
            <w:tcBorders>
              <w:top w:val="single" w:color="CCCCCC" w:sz="1"/>
              <w:left w:val="single" w:color="CCCCCC" w:sz="1"/>
              <w:bottom w:val="single" w:color="CCCCCC" w:sz="1"/>
              <w:right w:val="single" w:color="CCCCCC" w:sz="1"/>
            </w:tcBorders>
            <w:shd w:fill="F4F0EB" w:val="clear"/>
            <w:tcMar>
              <w:top w:type="dxa" w:w="50"/>
              <w:left w:type="dxa" w:w="80"/>
              <w:bottom w:type="dxa" w:w="50"/>
              <w:right w:type="dxa" w:w="80"/>
            </w:tcMar>
          </w:tcPr>
          <w:p>
            <w:pPr>
              <w:jc w:val="center"/>
            </w:pPr>
            <w:r>
              <w:rPr>
                <w:rFonts w:ascii="DM Sans" w:cs="DM Sans" w:eastAsia="DM Sans" w:hAnsi="DM Sans"/>
                <w:b/>
                <w:bCs/>
                <w:color w:val="1A1A1A"/>
                <w:sz w:val="18"/>
                <w:szCs w:val="18"/>
              </w:rPr>
              <w:t xml:space="preserve">31.2%</w:t>
            </w:r>
          </w:p>
        </w:tc>
      </w:tr>
      <w:tr>
        <w:tc>
          <w:tcPr>
            <w:tcW w:type="dxa" w:w="5000"/>
            <w:tcBorders>
              <w:top w:val="single" w:color="CCCCCC" w:sz="1"/>
              <w:left w:val="single" w:color="CCCCCC" w:sz="1"/>
              <w:bottom w:val="single" w:color="CCCCCC" w:sz="1"/>
              <w:right w:val="single" w:color="CCCCCC" w:sz="1"/>
            </w:tcBorders>
            <w:shd w:fill="8FAFB1" w:val="clear"/>
            <w:tcMar>
              <w:top w:type="dxa" w:w="50"/>
              <w:left w:type="dxa" w:w="80"/>
              <w:bottom w:type="dxa" w:w="50"/>
              <w:right w:type="dxa" w:w="80"/>
            </w:tcMar>
          </w:tcPr>
          <w:p>
            <w:pPr>
              <w:jc w:val="left"/>
            </w:pPr>
            <w:r>
              <w:rPr>
                <w:rFonts w:ascii="DM Sans" w:cs="DM Sans" w:eastAsia="DM Sans" w:hAnsi="DM Sans"/>
                <w:b/>
                <w:bCs/>
                <w:color w:val="1A1A1A"/>
                <w:sz w:val="18"/>
                <w:szCs w:val="18"/>
              </w:rPr>
              <w:t xml:space="preserve">NET DANS TA POCHE</w:t>
            </w:r>
          </w:p>
        </w:tc>
        <w:tc>
          <w:tcPr>
            <w:tcW w:type="dxa" w:w="2000"/>
            <w:tcBorders>
              <w:top w:val="single" w:color="CCCCCC" w:sz="1"/>
              <w:left w:val="single" w:color="CCCCCC" w:sz="1"/>
              <w:bottom w:val="single" w:color="CCCCCC" w:sz="1"/>
              <w:right w:val="single" w:color="CCCCCC" w:sz="1"/>
            </w:tcBorders>
            <w:shd w:fill="8FAFB1" w:val="clear"/>
            <w:tcMar>
              <w:top w:type="dxa" w:w="50"/>
              <w:left w:type="dxa" w:w="80"/>
              <w:bottom w:type="dxa" w:w="50"/>
              <w:right w:type="dxa" w:w="80"/>
            </w:tcMar>
          </w:tcPr>
          <w:p>
            <w:pPr>
              <w:jc w:val="center"/>
            </w:pPr>
            <w:r>
              <w:rPr>
                <w:rFonts w:ascii="DM Sans" w:cs="DM Sans" w:eastAsia="DM Sans" w:hAnsi="DM Sans"/>
                <w:b/>
                <w:bCs/>
                <w:color w:val="1A1A1A"/>
                <w:sz w:val="18"/>
                <w:szCs w:val="18"/>
              </w:rPr>
              <w:t xml:space="preserve">26.84 €</w:t>
            </w:r>
          </w:p>
        </w:tc>
        <w:tc>
          <w:tcPr>
            <w:tcW w:type="dxa" w:w="2026"/>
            <w:tcBorders>
              <w:top w:val="single" w:color="CCCCCC" w:sz="1"/>
              <w:left w:val="single" w:color="CCCCCC" w:sz="1"/>
              <w:bottom w:val="single" w:color="CCCCCC" w:sz="1"/>
              <w:right w:val="single" w:color="CCCCCC" w:sz="1"/>
            </w:tcBorders>
            <w:shd w:fill="8FAFB1" w:val="clear"/>
            <w:tcMar>
              <w:top w:type="dxa" w:w="50"/>
              <w:left w:type="dxa" w:w="80"/>
              <w:bottom w:type="dxa" w:w="50"/>
              <w:right w:type="dxa" w:w="80"/>
            </w:tcMar>
          </w:tcPr>
          <w:p>
            <w:pPr>
              <w:jc w:val="center"/>
            </w:pPr>
            <w:r>
              <w:rPr>
                <w:rFonts w:ascii="DM Sans" w:cs="DM Sans" w:eastAsia="DM Sans" w:hAnsi="DM Sans"/>
                <w:b/>
                <w:bCs/>
                <w:color w:val="1A1A1A"/>
                <w:sz w:val="18"/>
                <w:szCs w:val="18"/>
              </w:rPr>
              <w:t xml:space="preserve">68.8%</w:t>
            </w:r>
          </w:p>
        </w:tc>
      </w:tr>
    </w:tbl>
    <w:p>
      <w:pPr>
        <w:spacing w:after="40"/>
      </w:pPr>
    </w:p>
    <w:p>
      <w:pPr>
        <w:spacing w:after="100" w:line="276"/>
        <w:jc w:val="both"/>
      </w:pPr>
      <w:r>
        <w:rPr>
          <w:rFonts w:ascii="DM Sans" w:cs="DM Sans" w:eastAsia="DM Sans" w:hAnsi="DM Sans"/>
          <w:b w:val="false"/>
          <w:bCs w:val="false"/>
          <w:i w:val="false"/>
          <w:iCs w:val="false"/>
          <w:color w:val="1A1A1A"/>
          <w:sz w:val="20"/>
          <w:szCs w:val="20"/>
        </w:rPr>
        <w:t xml:space="preserve">PIÈGE de l'auto-entrepreneur : les cotisations URSSAF à 25.6% sont calculées sur le CA BRUT (39 €), pas sur ce que tu reçois réellement (37.92 € après Stripe). La commission Stripe n'est pas déductible en auto-entrepreneur. Tu paies des cotisations sur de l'argent que tu n'as pas reçu.</w:t>
      </w:r>
    </w:p>
    <w:p>
      <w:r>
        <w:br w:type="page"/>
      </w:r>
    </w:p>
    <w:p>
      <w:pPr>
        <w:pStyle w:val="Heading1"/>
        <w:spacing w:after="100" w:before="300"/>
      </w:pPr>
      <w:r>
        <w:rPr>
          <w:rFonts w:ascii="Montserrat" w:cs="Montserrat" w:eastAsia="Montserrat" w:hAnsi="Montserrat"/>
          <w:b/>
          <w:bCs/>
          <w:color w:val="6B8E8F"/>
          <w:sz w:val="30"/>
          <w:szCs w:val="30"/>
        </w:rPr>
        <w:t xml:space="preserve">6. Prévisions financières — Scénarios réalistes</w:t>
      </w:r>
    </w:p>
    <w:p>
      <w:pPr>
        <w:pBdr>
          <w:bottom w:val="single" w:color="C8D0C3" w:sz="6" w:space="1"/>
        </w:pBdr>
        <w:spacing w:after="200"/>
      </w:pPr>
    </w:p>
    <w:p>
      <w:pPr>
        <w:spacing w:after="100" w:line="276"/>
        <w:jc w:val="both"/>
      </w:pPr>
      <w:r>
        <w:rPr>
          <w:rFonts w:ascii="DM Sans" w:cs="DM Sans" w:eastAsia="DM Sans" w:hAnsi="DM Sans"/>
          <w:b w:val="false"/>
          <w:bCs w:val="false"/>
          <w:i w:val="false"/>
          <w:iCs w:val="false"/>
          <w:color w:val="1A1A1A"/>
          <w:sz w:val="20"/>
          <w:szCs w:val="20"/>
        </w:rPr>
        <w:t xml:space="preserve">Hypothèses : prix Discover 39 €, offre Pro 99 €/mois (10 profils). Pas d'Enterprise en Année 1. Travail à temps partiel.</w:t>
      </w:r>
    </w:p>
    <w:p>
      <w:pPr>
        <w:pStyle w:val="Heading2"/>
        <w:spacing w:after="80" w:before="200"/>
      </w:pPr>
      <w:r>
        <w:rPr>
          <w:rFonts w:ascii="Montserrat" w:cs="Montserrat" w:eastAsia="Montserrat" w:hAnsi="Montserrat"/>
          <w:b/>
          <w:bCs/>
          <w:color w:val="1A1A1A"/>
          <w:sz w:val="24"/>
          <w:szCs w:val="24"/>
        </w:rPr>
        <w:t xml:space="preserve">6.1 Année 1 — Prévision mois par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200"/>
        <w:gridCol w:w="1200"/>
        <w:gridCol w:w="1400"/>
        <w:gridCol w:w="1426"/>
      </w:tblGrid>
      <w:tr>
        <w:tc>
          <w:tcPr>
            <w:tcW w:type="dxa" w:w="12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left"/>
            </w:pPr>
            <w:r>
              <w:rPr>
                <w:rFonts w:ascii="DM Sans" w:cs="DM Sans" w:eastAsia="DM Sans" w:hAnsi="DM Sans"/>
                <w:b/>
                <w:bCs/>
                <w:color w:val="FFFFFF"/>
                <w:sz w:val="16"/>
                <w:szCs w:val="16"/>
              </w:rPr>
              <w:t xml:space="preserve">Période</w:t>
            </w:r>
          </w:p>
        </w:tc>
        <w:tc>
          <w:tcPr>
            <w:tcW w:type="dxa" w:w="14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left"/>
            </w:pPr>
            <w:r>
              <w:rPr>
                <w:rFonts w:ascii="DM Sans" w:cs="DM Sans" w:eastAsia="DM Sans" w:hAnsi="DM Sans"/>
                <w:b/>
                <w:bCs/>
                <w:color w:val="FFFFFF"/>
                <w:sz w:val="16"/>
                <w:szCs w:val="16"/>
              </w:rPr>
              <w:t xml:space="preserve">Activité</w:t>
            </w:r>
          </w:p>
        </w:tc>
        <w:tc>
          <w:tcPr>
            <w:tcW w:type="dxa" w:w="12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6"/>
                <w:szCs w:val="16"/>
              </w:rPr>
              <w:t xml:space="preserve">Discover</w:t>
            </w:r>
          </w:p>
        </w:tc>
        <w:tc>
          <w:tcPr>
            <w:tcW w:type="dxa" w:w="12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6"/>
                <w:szCs w:val="16"/>
              </w:rPr>
              <w:t xml:space="preserve">Pro</w:t>
            </w:r>
          </w:p>
        </w:tc>
        <w:tc>
          <w:tcPr>
            <w:tcW w:type="dxa" w:w="12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6"/>
                <w:szCs w:val="16"/>
              </w:rPr>
              <w:t xml:space="preserve">CA/mois</w:t>
            </w:r>
          </w:p>
        </w:tc>
        <w:tc>
          <w:tcPr>
            <w:tcW w:type="dxa" w:w="1400"/>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6"/>
                <w:szCs w:val="16"/>
              </w:rPr>
              <w:t xml:space="preserve">Charges</w:t>
            </w:r>
          </w:p>
        </w:tc>
        <w:tc>
          <w:tcPr>
            <w:tcW w:type="dxa" w:w="1426"/>
            <w:tcBorders>
              <w:top w:val="single" w:color="CCCCCC" w:sz="1"/>
              <w:left w:val="single" w:color="CCCCCC" w:sz="1"/>
              <w:bottom w:val="single" w:color="CCCCCC" w:sz="1"/>
              <w:right w:val="single" w:color="CCCCCC" w:sz="1"/>
            </w:tcBorders>
            <w:shd w:fill="6B8E8F" w:val="clear"/>
            <w:tcMar>
              <w:top w:type="dxa" w:w="50"/>
              <w:left w:type="dxa" w:w="80"/>
              <w:bottom w:type="dxa" w:w="50"/>
              <w:right w:type="dxa" w:w="80"/>
            </w:tcMar>
          </w:tcPr>
          <w:p>
            <w:pPr>
              <w:jc w:val="center"/>
            </w:pPr>
            <w:r>
              <w:rPr>
                <w:rFonts w:ascii="DM Sans" w:cs="DM Sans" w:eastAsia="DM Sans" w:hAnsi="DM Sans"/>
                <w:b/>
                <w:bCs/>
                <w:color w:val="FFFFFF"/>
                <w:sz w:val="16"/>
                <w:szCs w:val="16"/>
              </w:rPr>
              <w:t xml:space="preserve">Net poche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M1-M2</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Développement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0 €</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-5.50 €</w:t>
            </w:r>
          </w:p>
        </w:tc>
        <w:tc>
          <w:tcPr>
            <w:tcW w:type="dxa" w:w="14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-5.50 €</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M3-M4</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Beta (gratuit)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0</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0 €</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-5.50 €</w:t>
            </w:r>
          </w:p>
        </w:tc>
        <w:tc>
          <w:tcPr>
            <w:tcW w:type="dxa" w:w="14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-5.50 €</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M5-M6</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Lancement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15/mois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1</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684 €</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~215 €</w:t>
            </w:r>
          </w:p>
        </w:tc>
        <w:tc>
          <w:tcPr>
            <w:tcW w:type="dxa" w:w="14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~469 €</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M7-M9</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Traction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30/mois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3</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1 467 €</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~461 €</w:t>
            </w:r>
          </w:p>
        </w:tc>
        <w:tc>
          <w:tcPr>
            <w:tcW w:type="dxa" w:w="14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~1 006 €</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M10-M12</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Croissance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50/mois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5</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2 445 €</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~769 €</w:t>
            </w:r>
          </w:p>
        </w:tc>
        <w:tc>
          <w:tcPr>
            <w:tcW w:type="dxa" w:w="1426"/>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~1 676 €</w:t>
            </w:r>
          </w:p>
        </w:tc>
      </w:tr>
      <w:tr>
        <w:tc>
          <w:tcPr>
            <w:tcW w:type="dxa" w:w="1200"/>
            <w:tcBorders>
              <w:top w:val="single" w:color="CCCCCC" w:sz="1"/>
              <w:left w:val="single" w:color="CCCCCC" w:sz="1"/>
              <w:bottom w:val="single" w:color="CCCCCC" w:sz="1"/>
              <w:right w:val="single" w:color="CCCCCC" w:sz="1"/>
            </w:tcBorders>
            <w:shd w:fill="8FAFB1" w:val="clear"/>
            <w:tcMar>
              <w:top w:type="dxa" w:w="50"/>
              <w:left w:type="dxa" w:w="80"/>
              <w:bottom w:type="dxa" w:w="50"/>
              <w:right w:type="dxa" w:w="80"/>
            </w:tcMar>
          </w:tcPr>
          <w:p>
            <w:pPr>
              <w:jc w:val="left"/>
            </w:pPr>
            <w:r>
              <w:rPr>
                <w:rFonts w:ascii="DM Sans" w:cs="DM Sans" w:eastAsia="DM Sans" w:hAnsi="DM Sans"/>
                <w:b/>
                <w:bCs/>
                <w:color w:val="1A1A1A"/>
                <w:sz w:val="16"/>
                <w:szCs w:val="16"/>
              </w:rPr>
              <w:t xml:space="preserve">ANNÉE 1</w:t>
            </w:r>
          </w:p>
        </w:tc>
        <w:tc>
          <w:tcPr>
            <w:tcW w:type="dxa" w:w="1400"/>
            <w:tcBorders>
              <w:top w:val="single" w:color="CCCCCC" w:sz="1"/>
              <w:left w:val="single" w:color="CCCCCC" w:sz="1"/>
              <w:bottom w:val="single" w:color="CCCCCC" w:sz="1"/>
              <w:right w:val="single" w:color="CCCCCC" w:sz="1"/>
            </w:tcBorders>
            <w:shd w:fill="8FAFB1" w:val="clear"/>
            <w:tcMar>
              <w:top w:type="dxa" w:w="50"/>
              <w:left w:type="dxa" w:w="80"/>
              <w:bottom w:type="dxa" w:w="50"/>
              <w:right w:type="dxa" w:w="80"/>
            </w:tcMar>
          </w:tcPr>
          <w:p>
            <w:pPr>
              <w:jc w:val="left"/>
            </w:pPr>
            <w:r>
              <w:rPr>
                <w:rFonts w:ascii="DM Sans" w:cs="DM Sans" w:eastAsia="DM Sans" w:hAnsi="DM Sans"/>
                <w:b w:val="false"/>
                <w:bCs w:val="false"/>
                <w:color w:val="1A1A1A"/>
                <w:sz w:val="16"/>
                <w:szCs w:val="16"/>
              </w:rPr>
              <w:t xml:space="preserve"/>
            </w:r>
          </w:p>
        </w:tc>
        <w:tc>
          <w:tcPr>
            <w:tcW w:type="dxa" w:w="1200"/>
            <w:tcBorders>
              <w:top w:val="single" w:color="CCCCCC" w:sz="1"/>
              <w:left w:val="single" w:color="CCCCCC" w:sz="1"/>
              <w:bottom w:val="single" w:color="CCCCCC" w:sz="1"/>
              <w:right w:val="single" w:color="CCCCCC" w:sz="1"/>
            </w:tcBorders>
            <w:shd w:fill="8FAFB1" w:val="clear"/>
            <w:tcMar>
              <w:top w:type="dxa" w:w="50"/>
              <w:left w:type="dxa" w:w="80"/>
              <w:bottom w:type="dxa" w:w="50"/>
              <w:right w:type="dxa" w:w="80"/>
            </w:tcMar>
          </w:tcPr>
          <w:p>
            <w:pPr>
              <w:jc w:val="center"/>
            </w:pPr>
            <w:r>
              <w:rPr>
                <w:rFonts w:ascii="DM Sans" w:cs="DM Sans" w:eastAsia="DM Sans" w:hAnsi="DM Sans"/>
                <w:b/>
                <w:bCs/>
                <w:color w:val="1A1A1A"/>
                <w:sz w:val="16"/>
                <w:szCs w:val="16"/>
              </w:rPr>
              <w:t xml:space="preserve">~570</w:t>
            </w:r>
          </w:p>
        </w:tc>
        <w:tc>
          <w:tcPr>
            <w:tcW w:type="dxa" w:w="1200"/>
            <w:tcBorders>
              <w:top w:val="single" w:color="CCCCCC" w:sz="1"/>
              <w:left w:val="single" w:color="CCCCCC" w:sz="1"/>
              <w:bottom w:val="single" w:color="CCCCCC" w:sz="1"/>
              <w:right w:val="single" w:color="CCCCCC" w:sz="1"/>
            </w:tcBorders>
            <w:shd w:fill="8FAFB1" w:val="clear"/>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~40 m/abo</w:t>
            </w:r>
          </w:p>
        </w:tc>
        <w:tc>
          <w:tcPr>
            <w:tcW w:type="dxa" w:w="1200"/>
            <w:tcBorders>
              <w:top w:val="single" w:color="CCCCCC" w:sz="1"/>
              <w:left w:val="single" w:color="CCCCCC" w:sz="1"/>
              <w:bottom w:val="single" w:color="CCCCCC" w:sz="1"/>
              <w:right w:val="single" w:color="CCCCCC" w:sz="1"/>
            </w:tcBorders>
            <w:shd w:fill="8FAFB1" w:val="clear"/>
            <w:tcMar>
              <w:top w:type="dxa" w:w="50"/>
              <w:left w:type="dxa" w:w="80"/>
              <w:bottom w:type="dxa" w:w="50"/>
              <w:right w:type="dxa" w:w="80"/>
            </w:tcMar>
          </w:tcPr>
          <w:p>
            <w:pPr>
              <w:jc w:val="center"/>
            </w:pPr>
            <w:r>
              <w:rPr>
                <w:rFonts w:ascii="DM Sans" w:cs="DM Sans" w:eastAsia="DM Sans" w:hAnsi="DM Sans"/>
                <w:b/>
                <w:bCs/>
                <w:color w:val="1A1A1A"/>
                <w:sz w:val="16"/>
                <w:szCs w:val="16"/>
              </w:rPr>
              <w:t xml:space="preserve">~26 200 €</w:t>
            </w:r>
          </w:p>
        </w:tc>
        <w:tc>
          <w:tcPr>
            <w:tcW w:type="dxa" w:w="1400"/>
            <w:tcBorders>
              <w:top w:val="single" w:color="CCCCCC" w:sz="1"/>
              <w:left w:val="single" w:color="CCCCCC" w:sz="1"/>
              <w:bottom w:val="single" w:color="CCCCCC" w:sz="1"/>
              <w:right w:val="single" w:color="CCCCCC" w:sz="1"/>
            </w:tcBorders>
            <w:shd w:fill="8FAFB1" w:val="clear"/>
            <w:tcMar>
              <w:top w:type="dxa" w:w="50"/>
              <w:left w:type="dxa" w:w="80"/>
              <w:bottom w:type="dxa" w:w="50"/>
              <w:right w:type="dxa" w:w="80"/>
            </w:tcMar>
          </w:tcPr>
          <w:p>
            <w:pPr>
              <w:jc w:val="center"/>
            </w:pPr>
            <w:r>
              <w:rPr>
                <w:rFonts w:ascii="DM Sans" w:cs="DM Sans" w:eastAsia="DM Sans" w:hAnsi="DM Sans"/>
                <w:b w:val="false"/>
                <w:bCs w:val="false"/>
                <w:color w:val="1A1A1A"/>
                <w:sz w:val="16"/>
                <w:szCs w:val="16"/>
              </w:rPr>
              <w:t xml:space="preserve">~8 200 €</w:t>
            </w:r>
          </w:p>
        </w:tc>
        <w:tc>
          <w:tcPr>
            <w:tcW w:type="dxa" w:w="1426"/>
            <w:tcBorders>
              <w:top w:val="single" w:color="CCCCCC" w:sz="1"/>
              <w:left w:val="single" w:color="CCCCCC" w:sz="1"/>
              <w:bottom w:val="single" w:color="CCCCCC" w:sz="1"/>
              <w:right w:val="single" w:color="CCCCCC" w:sz="1"/>
            </w:tcBorders>
            <w:shd w:fill="8FAFB1" w:val="clear"/>
            <w:tcMar>
              <w:top w:type="dxa" w:w="50"/>
              <w:left w:type="dxa" w:w="80"/>
              <w:bottom w:type="dxa" w:w="50"/>
              <w:right w:type="dxa" w:w="80"/>
            </w:tcMar>
          </w:tcPr>
          <w:p>
            <w:pPr>
              <w:jc w:val="center"/>
            </w:pPr>
            <w:r>
              <w:rPr>
                <w:rFonts w:ascii="DM Sans" w:cs="DM Sans" w:eastAsia="DM Sans" w:hAnsi="DM Sans"/>
                <w:b/>
                <w:bCs/>
                <w:color w:val="1A1A1A"/>
                <w:sz w:val="16"/>
                <w:szCs w:val="16"/>
              </w:rPr>
              <w:t xml:space="preserve">~18 000 €</w:t>
            </w:r>
          </w:p>
        </w:tc>
      </w:tr>
    </w:tbl>
    <w:p>
      <w:pPr>
        <w:spacing w:after="60"/>
      </w:pPr>
    </w:p>
    <w:p>
      <w:pPr>
        <w:spacing w:after="100" w:line="276"/>
        <w:jc w:val="both"/>
      </w:pPr>
      <w:r>
        <w:rPr>
          <w:rFonts w:ascii="DM Sans" w:cs="DM Sans" w:eastAsia="DM Sans" w:hAnsi="DM Sans"/>
          <w:b/>
          <w:bCs/>
          <w:color w:val="1A1A1A"/>
          <w:sz w:val="20"/>
          <w:szCs w:val="20"/>
        </w:rPr>
        <w:t xml:space="preserve">Année 1 réaliste : ~18 000 € net dans la poche.</w:t>
      </w:r>
      <w:r>
        <w:rPr>
          <w:rFonts w:ascii="DM Sans" w:cs="DM Sans" w:eastAsia="DM Sans" w:hAnsi="DM Sans"/>
          <w:color w:val="1A1A1A"/>
          <w:sz w:val="20"/>
          <w:szCs w:val="20"/>
        </w:rPr>
        <w:t xml:space="preserve"> C'est un complément de revenu significatif, pas un remplacement de salaire. Le seuil de rentabilité est atteint dès la 1ère vente (39 € &gt; 5.50 € de fixe mensuel).</w:t>
      </w:r>
    </w:p>
    <w:p>
      <w:pPr>
        <w:pStyle w:val="Heading2"/>
        <w:spacing w:after="80" w:before="200"/>
      </w:pPr>
      <w:r>
        <w:rPr>
          <w:rFonts w:ascii="Montserrat" w:cs="Montserrat" w:eastAsia="Montserrat" w:hAnsi="Montserrat"/>
          <w:b/>
          <w:bCs/>
          <w:color w:val="1A1A1A"/>
          <w:sz w:val="24"/>
          <w:szCs w:val="24"/>
        </w:rPr>
        <w:t xml:space="preserve">6.2 Trois scénarios</w:t>
      </w:r>
    </w:p>
    <w:p>
      <w:pPr>
        <w:spacing w:after="60" w:before="140"/>
      </w:pPr>
      <w:r>
        <w:rPr>
          <w:rFonts w:ascii="Montserrat" w:cs="Montserrat" w:eastAsia="Montserrat" w:hAnsi="Montserrat"/>
          <w:b/>
          <w:bCs/>
          <w:color w:val="6B8E8F"/>
          <w:sz w:val="20"/>
          <w:szCs w:val="20"/>
        </w:rPr>
        <w:t xml:space="preserve">Pessimiste — Rien ne prend</w:t>
      </w:r>
    </w:p>
    <w:p>
      <w:pPr>
        <w:spacing w:after="100" w:line="276"/>
        <w:jc w:val="both"/>
      </w:pPr>
      <w:r>
        <w:rPr>
          <w:rFonts w:ascii="DM Sans" w:cs="DM Sans" w:eastAsia="DM Sans" w:hAnsi="DM Sans"/>
          <w:b w:val="false"/>
          <w:bCs w:val="false"/>
          <w:i w:val="false"/>
          <w:iCs w:val="false"/>
          <w:color w:val="1A1A1A"/>
          <w:sz w:val="20"/>
          <w:szCs w:val="20"/>
        </w:rPr>
        <w:t xml:space="preserve">5 ventes/mois max, 0 abonné Pro. CA annuel ~2 340 €, net ~1 600 €. Perte sèche = 0 € (les charges fixes de ~66 €/an sont couvertes). Tu peux arrêter sans dette ni stock.</w:t>
      </w:r>
    </w:p>
    <w:p>
      <w:pPr>
        <w:spacing w:after="60" w:before="140"/>
      </w:pPr>
      <w:r>
        <w:rPr>
          <w:rFonts w:ascii="Montserrat" w:cs="Montserrat" w:eastAsia="Montserrat" w:hAnsi="Montserrat"/>
          <w:b/>
          <w:bCs/>
          <w:color w:val="6B8E8F"/>
          <w:sz w:val="20"/>
          <w:szCs w:val="20"/>
        </w:rPr>
        <w:t xml:space="preserve">Réaliste — Croissance organique lente</w:t>
      </w:r>
    </w:p>
    <w:p>
      <w:pPr>
        <w:spacing w:after="100" w:line="276"/>
        <w:jc w:val="both"/>
      </w:pPr>
      <w:r>
        <w:rPr>
          <w:rFonts w:ascii="DM Sans" w:cs="DM Sans" w:eastAsia="DM Sans" w:hAnsi="DM Sans"/>
          <w:b w:val="false"/>
          <w:bCs w:val="false"/>
          <w:i w:val="false"/>
          <w:iCs w:val="false"/>
          <w:color w:val="1A1A1A"/>
          <w:sz w:val="20"/>
          <w:szCs w:val="20"/>
        </w:rPr>
        <w:t xml:space="preserve">Le tableau ci-dessus. ~18 000 € net Année 1. Complément sérieux. Au M12 tu fais ~1 676 €/mois net, tendance hausse.</w:t>
      </w:r>
    </w:p>
    <w:p>
      <w:pPr>
        <w:spacing w:after="60" w:before="140"/>
      </w:pPr>
      <w:r>
        <w:rPr>
          <w:rFonts w:ascii="Montserrat" w:cs="Montserrat" w:eastAsia="Montserrat" w:hAnsi="Montserrat"/>
          <w:b/>
          <w:bCs/>
          <w:color w:val="6B8E8F"/>
          <w:sz w:val="20"/>
          <w:szCs w:val="20"/>
        </w:rPr>
        <w:t xml:space="preserve">Optimiste — Ça prend vraiment</w:t>
      </w:r>
    </w:p>
    <w:p>
      <w:pPr>
        <w:spacing w:after="100" w:line="276"/>
        <w:jc w:val="both"/>
      </w:pPr>
      <w:r>
        <w:rPr>
          <w:rFonts w:ascii="DM Sans" w:cs="DM Sans" w:eastAsia="DM Sans" w:hAnsi="DM Sans"/>
          <w:b w:val="false"/>
          <w:bCs w:val="false"/>
          <w:i w:val="false"/>
          <w:iCs w:val="false"/>
          <w:color w:val="1A1A1A"/>
          <w:sz w:val="20"/>
          <w:szCs w:val="20"/>
        </w:rPr>
        <w:t xml:space="preserve">Un article de presse, un influenceur coaching qui en parle. 200 Discover/mois + 15 Pro au M12. CA mensuel ~9 285 €, net ~6 400 €/mois. Tu dépasses le plafond AE (83 600 €/an) et tu bascules en SASU. Bon problème.</w:t>
      </w:r>
    </w:p>
    <w:p>
      <w:pPr>
        <w:pStyle w:val="Heading2"/>
        <w:spacing w:after="80" w:before="200"/>
      </w:pPr>
      <w:r>
        <w:rPr>
          <w:rFonts w:ascii="Montserrat" w:cs="Montserrat" w:eastAsia="Montserrat" w:hAnsi="Montserrat"/>
          <w:b/>
          <w:bCs/>
          <w:color w:val="1A1A1A"/>
          <w:sz w:val="24"/>
          <w:szCs w:val="24"/>
        </w:rPr>
        <w:t xml:space="preserve">6.3 Ce que ces chiffres supposent</w:t>
      </w:r>
    </w:p>
    <w:p>
      <w:pPr>
        <w:pStyle w:val="ListParagraph"/>
        <w:numPr>
          <w:ilvl w:val="0"/>
          <w:numId w:val="2"/>
        </w:numPr>
        <w:spacing w:after="60" w:line="276"/>
      </w:pPr>
      <w:r>
        <w:rPr>
          <w:rFonts w:ascii="DM Sans" w:cs="DM Sans" w:eastAsia="DM Sans" w:hAnsi="DM Sans"/>
          <w:color w:val="1A1A1A"/>
          <w:sz w:val="20"/>
          <w:szCs w:val="20"/>
        </w:rPr>
        <w:t xml:space="preserve">15 ventes/mois au lancement = ~1 vente tous les 2 jours. Atteignable avec un réseau actif. Pas garanti.</w:t>
      </w:r>
    </w:p>
    <w:p>
      <w:pPr>
        <w:pStyle w:val="ListParagraph"/>
        <w:numPr>
          <w:ilvl w:val="0"/>
          <w:numId w:val="2"/>
        </w:numPr>
        <w:spacing w:after="60" w:line="276"/>
      </w:pPr>
      <w:r>
        <w:rPr>
          <w:rFonts w:ascii="DM Sans" w:cs="DM Sans" w:eastAsia="DM Sans" w:hAnsi="DM Sans"/>
          <w:color w:val="1A1A1A"/>
          <w:sz w:val="20"/>
          <w:szCs w:val="20"/>
        </w:rPr>
        <w:t xml:space="preserve">50/mois au M12 = bouche-à-oreille + contenu organique. Si le produit est bon, les gens en parlent. Sinon, ce chiffre ne sera pas atteint.</w:t>
      </w:r>
    </w:p>
    <w:p>
      <w:pPr>
        <w:pStyle w:val="ListParagraph"/>
        <w:numPr>
          <w:ilvl w:val="0"/>
          <w:numId w:val="2"/>
        </w:numPr>
        <w:spacing w:after="60" w:line="276"/>
      </w:pPr>
      <w:r>
        <w:rPr>
          <w:rFonts w:ascii="DM Sans" w:cs="DM Sans" w:eastAsia="DM Sans" w:hAnsi="DM Sans"/>
          <w:color w:val="1A1A1A"/>
          <w:sz w:val="20"/>
          <w:szCs w:val="20"/>
        </w:rPr>
        <w:t xml:space="preserve">5 abonnés Pro au M12 = 5 coachs qui paient 99 €/mois. Exige du démarchage direct. C'est le levier le plus incertain.</w:t>
      </w:r>
    </w:p>
    <w:p>
      <w:pPr>
        <w:pStyle w:val="ListParagraph"/>
        <w:numPr>
          <w:ilvl w:val="0"/>
          <w:numId w:val="2"/>
        </w:numPr>
        <w:spacing w:after="60" w:line="276"/>
      </w:pPr>
      <w:r>
        <w:rPr>
          <w:rFonts w:ascii="DM Sans" w:cs="DM Sans" w:eastAsia="DM Sans" w:hAnsi="DM Sans"/>
          <w:color w:val="1A1A1A"/>
          <w:sz w:val="20"/>
          <w:szCs w:val="20"/>
        </w:rPr>
        <w:t xml:space="preserve">L'ACRE n'est PAS intégrée. Si tu y as droit, le net sera ~15% supérieur la 1ère année.</w:t>
      </w:r>
    </w:p>
    <w:p>
      <w:r>
        <w:br w:type="page"/>
      </w:r>
    </w:p>
    <w:p>
      <w:pPr>
        <w:pStyle w:val="Heading1"/>
        <w:spacing w:after="100" w:before="300"/>
      </w:pPr>
      <w:r>
        <w:rPr>
          <w:rFonts w:ascii="Montserrat" w:cs="Montserrat" w:eastAsia="Montserrat" w:hAnsi="Montserrat"/>
          <w:b/>
          <w:bCs/>
          <w:color w:val="6B8E8F"/>
          <w:sz w:val="30"/>
          <w:szCs w:val="30"/>
        </w:rPr>
        <w:t xml:space="preserve">7. Cadre juridique et fiscal</w:t>
      </w:r>
    </w:p>
    <w:p>
      <w:pPr>
        <w:pBdr>
          <w:bottom w:val="single" w:color="C8D0C3" w:sz="6" w:space="1"/>
        </w:pBdr>
        <w:spacing w:after="200"/>
      </w:pPr>
    </w:p>
    <w:p>
      <w:pPr>
        <w:pStyle w:val="Heading2"/>
        <w:spacing w:after="80" w:before="200"/>
      </w:pPr>
      <w:r>
        <w:rPr>
          <w:rFonts w:ascii="Montserrat" w:cs="Montserrat" w:eastAsia="Montserrat" w:hAnsi="Montserrat"/>
          <w:b/>
          <w:bCs/>
          <w:color w:val="1A1A1A"/>
          <w:sz w:val="24"/>
          <w:szCs w:val="24"/>
        </w:rPr>
        <w:t xml:space="preserve">7.1 Auto-entrepreneur — Taux 2026</w:t>
      </w:r>
    </w:p>
    <w:p>
      <w:pPr>
        <w:pStyle w:val="ListParagraph"/>
        <w:numPr>
          <w:ilvl w:val="0"/>
          <w:numId w:val="2"/>
        </w:numPr>
        <w:spacing w:after="60" w:line="276"/>
      </w:pPr>
      <w:r>
        <w:rPr>
          <w:rFonts w:ascii="DM Sans" w:cs="DM Sans" w:eastAsia="DM Sans" w:hAnsi="DM Sans"/>
          <w:color w:val="1A1A1A"/>
          <w:sz w:val="20"/>
          <w:szCs w:val="20"/>
        </w:rPr>
        <w:t xml:space="preserve">Cotisations sociales URSSAF : 25.6% du CA brut encaissé (BNC, taux 2026).</w:t>
      </w:r>
    </w:p>
    <w:p>
      <w:pPr>
        <w:pStyle w:val="ListParagraph"/>
        <w:numPr>
          <w:ilvl w:val="0"/>
          <w:numId w:val="2"/>
        </w:numPr>
        <w:spacing w:after="60" w:line="276"/>
      </w:pPr>
      <w:r>
        <w:rPr>
          <w:rFonts w:ascii="DM Sans" w:cs="DM Sans" w:eastAsia="DM Sans" w:hAnsi="DM Sans"/>
          <w:color w:val="1A1A1A"/>
          <w:sz w:val="20"/>
          <w:szCs w:val="20"/>
        </w:rPr>
        <w:t xml:space="preserve">Versement libératoire IR : 2.2% (si éligible — RFR N-2 &lt; seuil).</w:t>
      </w:r>
    </w:p>
    <w:p>
      <w:pPr>
        <w:pStyle w:val="ListParagraph"/>
        <w:numPr>
          <w:ilvl w:val="0"/>
          <w:numId w:val="2"/>
        </w:numPr>
        <w:spacing w:after="60" w:line="276"/>
      </w:pPr>
      <w:r>
        <w:rPr>
          <w:rFonts w:ascii="DM Sans" w:cs="DM Sans" w:eastAsia="DM Sans" w:hAnsi="DM Sans"/>
          <w:color w:val="1A1A1A"/>
          <w:sz w:val="20"/>
          <w:szCs w:val="20"/>
        </w:rPr>
        <w:t xml:space="preserve">CFP : 0.2% du CA.</w:t>
      </w:r>
    </w:p>
    <w:p>
      <w:pPr>
        <w:pStyle w:val="ListParagraph"/>
        <w:numPr>
          <w:ilvl w:val="0"/>
          <w:numId w:val="2"/>
        </w:numPr>
        <w:spacing w:after="60" w:line="276"/>
      </w:pPr>
      <w:r>
        <w:rPr>
          <w:rFonts w:ascii="DM Sans" w:cs="DM Sans" w:eastAsia="DM Sans" w:hAnsi="DM Sans"/>
          <w:color w:val="1A1A1A"/>
          <w:sz w:val="20"/>
          <w:szCs w:val="20"/>
        </w:rPr>
        <w:t xml:space="preserve">Total prélèvements : 28.0% du CA brut.</w:t>
      </w:r>
    </w:p>
    <w:p>
      <w:pPr>
        <w:pStyle w:val="ListParagraph"/>
        <w:numPr>
          <w:ilvl w:val="0"/>
          <w:numId w:val="2"/>
        </w:numPr>
        <w:spacing w:after="60" w:line="276"/>
      </w:pPr>
      <w:r>
        <w:rPr>
          <w:rFonts w:ascii="DM Sans" w:cs="DM Sans" w:eastAsia="DM Sans" w:hAnsi="DM Sans"/>
          <w:color w:val="1A1A1A"/>
          <w:sz w:val="20"/>
          <w:szCs w:val="20"/>
        </w:rPr>
        <w:t xml:space="preserve">Plafond CA : 83 600 €/an.</w:t>
      </w:r>
    </w:p>
    <w:p>
      <w:pPr>
        <w:pStyle w:val="Heading2"/>
        <w:spacing w:after="80" w:before="200"/>
      </w:pPr>
      <w:r>
        <w:rPr>
          <w:rFonts w:ascii="Montserrat" w:cs="Montserrat" w:eastAsia="Montserrat" w:hAnsi="Montserrat"/>
          <w:b/>
          <w:bCs/>
          <w:color w:val="1A1A1A"/>
          <w:sz w:val="24"/>
          <w:szCs w:val="24"/>
        </w:rPr>
        <w:t xml:space="preserve">7.2 RGPD et données</w:t>
      </w:r>
    </w:p>
    <w:p>
      <w:pPr>
        <w:pStyle w:val="ListParagraph"/>
        <w:numPr>
          <w:ilvl w:val="0"/>
          <w:numId w:val="2"/>
        </w:numPr>
        <w:spacing w:after="60" w:line="276"/>
      </w:pPr>
      <w:r>
        <w:rPr>
          <w:rFonts w:ascii="DM Sans" w:cs="DM Sans" w:eastAsia="DM Sans" w:hAnsi="DM Sans"/>
          <w:color w:val="1A1A1A"/>
          <w:sz w:val="20"/>
          <w:szCs w:val="20"/>
        </w:rPr>
        <w:t xml:space="preserve">Données personnelles mais PAS données de santé → pas d'obligation HDS.</w:t>
      </w:r>
    </w:p>
    <w:p>
      <w:pPr>
        <w:pStyle w:val="ListParagraph"/>
        <w:numPr>
          <w:ilvl w:val="0"/>
          <w:numId w:val="2"/>
        </w:numPr>
        <w:spacing w:after="60" w:line="276"/>
      </w:pPr>
      <w:r>
        <w:rPr>
          <w:rFonts w:ascii="DM Sans" w:cs="DM Sans" w:eastAsia="DM Sans" w:hAnsi="DM Sans"/>
          <w:color w:val="1A1A1A"/>
          <w:sz w:val="20"/>
          <w:szCs w:val="20"/>
        </w:rPr>
        <w:t xml:space="preserve">Base légale : consentement explicite avant l'interview.</w:t>
      </w:r>
    </w:p>
    <w:p>
      <w:pPr>
        <w:pStyle w:val="ListParagraph"/>
        <w:numPr>
          <w:ilvl w:val="0"/>
          <w:numId w:val="2"/>
        </w:numPr>
        <w:spacing w:after="60" w:line="276"/>
      </w:pPr>
      <w:r>
        <w:rPr>
          <w:rFonts w:ascii="DM Sans" w:cs="DM Sans" w:eastAsia="DM Sans" w:hAnsi="DM Sans"/>
          <w:color w:val="1A1A1A"/>
          <w:sz w:val="20"/>
          <w:szCs w:val="20"/>
        </w:rPr>
        <w:t xml:space="preserve">Droit à l'effacement : bouton de suppression fonctionnel dès le MVP.</w:t>
      </w:r>
    </w:p>
    <w:p>
      <w:pPr>
        <w:pStyle w:val="ListParagraph"/>
        <w:numPr>
          <w:ilvl w:val="0"/>
          <w:numId w:val="2"/>
        </w:numPr>
        <w:spacing w:after="60" w:line="276"/>
      </w:pPr>
      <w:r>
        <w:rPr>
          <w:rFonts w:ascii="DM Sans" w:cs="DM Sans" w:eastAsia="DM Sans" w:hAnsi="DM Sans"/>
          <w:color w:val="1A1A1A"/>
          <w:sz w:val="20"/>
          <w:szCs w:val="20"/>
        </w:rPr>
        <w:t xml:space="preserve">Sous-traitants : Anthropic (DPA opt-out entraînement), Cloudflare, Google Cloud.</w:t>
      </w:r>
    </w:p>
    <w:p>
      <w:pPr>
        <w:pStyle w:val="Heading2"/>
        <w:spacing w:after="80" w:before="200"/>
      </w:pPr>
      <w:r>
        <w:rPr>
          <w:rFonts w:ascii="Montserrat" w:cs="Montserrat" w:eastAsia="Montserrat" w:hAnsi="Montserrat"/>
          <w:b/>
          <w:bCs/>
          <w:color w:val="1A1A1A"/>
          <w:sz w:val="24"/>
          <w:szCs w:val="24"/>
        </w:rPr>
        <w:t xml:space="preserve">7.3 Disclaimer santé — Obligatoire</w:t>
      </w:r>
    </w:p>
    <w:p>
      <w:pPr>
        <w:spacing w:after="100" w:line="276"/>
        <w:jc w:val="both"/>
      </w:pPr>
      <w:r>
        <w:rPr>
          <w:rFonts w:ascii="DM Sans" w:cs="DM Sans" w:eastAsia="DM Sans" w:hAnsi="DM Sans"/>
          <w:b w:val="false"/>
          <w:bCs w:val="false"/>
          <w:i/>
          <w:iCs/>
          <w:color w:val="1A1A1A"/>
          <w:sz w:val="20"/>
          <w:szCs w:val="20"/>
        </w:rPr>
        <w:t xml:space="preserve">"Ce rapport est un outil exploratoire de connaissance de soi. Il ne constitue pas un diagnostic médical ou psychologique et ne se substitue pas à une consultation avec un professionnel de santé mentale." — Sur chaque rapport et chaque page du site.</w:t>
      </w:r>
    </w:p>
    <w:p>
      <w:pPr>
        <w:pStyle w:val="Heading2"/>
        <w:spacing w:after="80" w:before="200"/>
      </w:pPr>
      <w:r>
        <w:rPr>
          <w:rFonts w:ascii="Montserrat" w:cs="Montserrat" w:eastAsia="Montserrat" w:hAnsi="Montserrat"/>
          <w:b/>
          <w:bCs/>
          <w:color w:val="1A1A1A"/>
          <w:sz w:val="24"/>
          <w:szCs w:val="24"/>
        </w:rPr>
        <w:t xml:space="preserve">7.4 Passage en SASU — Critères de bascule</w:t>
      </w:r>
    </w:p>
    <w:p>
      <w:pPr>
        <w:pStyle w:val="ListParagraph"/>
        <w:numPr>
          <w:ilvl w:val="0"/>
          <w:numId w:val="2"/>
        </w:numPr>
        <w:spacing w:after="60" w:line="276"/>
      </w:pPr>
      <w:r>
        <w:rPr>
          <w:rFonts w:ascii="DM Sans" w:cs="DM Sans" w:eastAsia="DM Sans" w:hAnsi="DM Sans"/>
          <w:color w:val="1A1A1A"/>
          <w:sz w:val="20"/>
          <w:szCs w:val="20"/>
        </w:rPr>
        <w:t xml:space="preserve">CA &gt; 83 600 €/an (plafond AE) → obligation de changer de statut.</w:t>
      </w:r>
    </w:p>
    <w:p>
      <w:pPr>
        <w:pStyle w:val="ListParagraph"/>
        <w:numPr>
          <w:ilvl w:val="0"/>
          <w:numId w:val="2"/>
        </w:numPr>
        <w:spacing w:after="60" w:line="276"/>
      </w:pPr>
      <w:r>
        <w:rPr>
          <w:rFonts w:ascii="DM Sans" w:cs="DM Sans" w:eastAsia="DM Sans" w:hAnsi="DM Sans"/>
          <w:color w:val="1A1A1A"/>
          <w:sz w:val="20"/>
          <w:szCs w:val="20"/>
        </w:rPr>
        <w:t xml:space="preserve">Ou CA récurrent &gt; 3 000-4 000 €/mois → avantage à basculer (déductibilité des charges, crédibilité B2B, responsabilité limitée).</w:t>
      </w:r>
    </w:p>
    <w:p>
      <w:pPr>
        <w:pStyle w:val="ListParagraph"/>
        <w:numPr>
          <w:ilvl w:val="0"/>
          <w:numId w:val="2"/>
        </w:numPr>
        <w:spacing w:after="60" w:line="276"/>
      </w:pPr>
      <w:r>
        <w:rPr>
          <w:rFonts w:ascii="DM Sans" w:cs="DM Sans" w:eastAsia="DM Sans" w:hAnsi="DM Sans"/>
          <w:color w:val="1A1A1A"/>
          <w:sz w:val="20"/>
          <w:szCs w:val="20"/>
        </w:rPr>
        <w:t xml:space="preserve">Ou premier contrat Enterprise (les DRH veulent contracter avec une société).</w:t>
      </w:r>
    </w:p>
    <w:p>
      <w:r>
        <w:br w:type="page"/>
      </w:r>
    </w:p>
    <w:p>
      <w:pPr>
        <w:pStyle w:val="Heading1"/>
        <w:spacing w:after="100" w:before="300"/>
      </w:pPr>
      <w:r>
        <w:rPr>
          <w:rFonts w:ascii="Montserrat" w:cs="Montserrat" w:eastAsia="Montserrat" w:hAnsi="Montserrat"/>
          <w:b/>
          <w:bCs/>
          <w:color w:val="6B8E8F"/>
          <w:sz w:val="30"/>
          <w:szCs w:val="30"/>
        </w:rPr>
        <w:t xml:space="preserve">8. Plan d'action — 12 premiers mois</w:t>
      </w:r>
    </w:p>
    <w:p>
      <w:pPr>
        <w:pBdr>
          <w:bottom w:val="single" w:color="C8D0C3" w:sz="6" w:space="1"/>
        </w:pBdr>
        <w:spacing w:after="200"/>
      </w:pPr>
    </w:p>
    <w:p>
      <w:pPr>
        <w:pStyle w:val="Heading2"/>
        <w:spacing w:after="80" w:before="200"/>
      </w:pPr>
      <w:r>
        <w:rPr>
          <w:rFonts w:ascii="Montserrat" w:cs="Montserrat" w:eastAsia="Montserrat" w:hAnsi="Montserrat"/>
          <w:b/>
          <w:bCs/>
          <w:color w:val="1A1A1A"/>
          <w:sz w:val="24"/>
          <w:szCs w:val="24"/>
        </w:rPr>
        <w:t xml:space="preserve">Phase 0 — Préparation technique (M1-M2)</w:t>
      </w:r>
    </w:p>
    <w:p>
      <w:pPr>
        <w:pStyle w:val="ListParagraph"/>
        <w:numPr>
          <w:ilvl w:val="0"/>
          <w:numId w:val="4"/>
        </w:numPr>
        <w:spacing w:after="60" w:line="276"/>
      </w:pPr>
      <w:r>
        <w:rPr>
          <w:rFonts w:ascii="DM Sans" w:cs="DM Sans" w:eastAsia="DM Sans" w:hAnsi="DM Sans"/>
          <w:color w:val="1A1A1A"/>
          <w:sz w:val="20"/>
          <w:szCs w:val="20"/>
        </w:rPr>
        <w:t xml:space="preserve">Supprimer la clé Google TTS résiduelle du code client (1h).</w:t>
      </w:r>
    </w:p>
    <w:p>
      <w:pPr>
        <w:pStyle w:val="ListParagraph"/>
        <w:numPr>
          <w:ilvl w:val="0"/>
          <w:numId w:val="4"/>
        </w:numPr>
        <w:spacing w:after="60" w:line="276"/>
      </w:pPr>
      <w:r>
        <w:rPr>
          <w:rFonts w:ascii="DM Sans" w:cs="DM Sans" w:eastAsia="DM Sans" w:hAnsi="DM Sans"/>
          <w:color w:val="1A1A1A"/>
          <w:sz w:val="20"/>
          <w:szCs w:val="20"/>
        </w:rPr>
        <w:t xml:space="preserve">Implémenter l'authentification OTP sur le Worker — email + code (2-3 jours).</w:t>
      </w:r>
    </w:p>
    <w:p>
      <w:pPr>
        <w:pStyle w:val="ListParagraph"/>
        <w:numPr>
          <w:ilvl w:val="0"/>
          <w:numId w:val="4"/>
        </w:numPr>
        <w:spacing w:after="60" w:line="276"/>
      </w:pPr>
      <w:r>
        <w:rPr>
          <w:rFonts w:ascii="DM Sans" w:cs="DM Sans" w:eastAsia="DM Sans" w:hAnsi="DM Sans"/>
          <w:color w:val="1A1A1A"/>
          <w:sz w:val="20"/>
          <w:szCs w:val="20"/>
        </w:rPr>
        <w:t xml:space="preserve">Intégrer Stripe Checkout — paiement unitaire Discover (2 jours).</w:t>
      </w:r>
    </w:p>
    <w:p>
      <w:pPr>
        <w:pStyle w:val="ListParagraph"/>
        <w:numPr>
          <w:ilvl w:val="0"/>
          <w:numId w:val="4"/>
        </w:numPr>
        <w:spacing w:after="60" w:line="276"/>
      </w:pPr>
      <w:r>
        <w:rPr>
          <w:rFonts w:ascii="DM Sans" w:cs="DM Sans" w:eastAsia="DM Sans" w:hAnsi="DM Sans"/>
          <w:color w:val="1A1A1A"/>
          <w:sz w:val="20"/>
          <w:szCs w:val="20"/>
        </w:rPr>
        <w:t xml:space="preserve">Créer la landing page sur Cloudflare Pages — positionnement, démo vidéo, exemples anonymisés (3-5 jours).</w:t>
      </w:r>
    </w:p>
    <w:p>
      <w:pPr>
        <w:pStyle w:val="ListParagraph"/>
        <w:numPr>
          <w:ilvl w:val="0"/>
          <w:numId w:val="4"/>
        </w:numPr>
        <w:spacing w:after="60" w:line="276"/>
      </w:pPr>
      <w:r>
        <w:rPr>
          <w:rFonts w:ascii="DM Sans" w:cs="DM Sans" w:eastAsia="DM Sans" w:hAnsi="DM Sans"/>
          <w:color w:val="1A1A1A"/>
          <w:sz w:val="20"/>
          <w:szCs w:val="20"/>
        </w:rPr>
        <w:t xml:space="preserve">Rédiger CGU, mentions légales, politique de confidentialité, disclaimer santé (1 jour).</w:t>
      </w:r>
    </w:p>
    <w:p>
      <w:pPr>
        <w:pStyle w:val="ListParagraph"/>
        <w:numPr>
          <w:ilvl w:val="0"/>
          <w:numId w:val="4"/>
        </w:numPr>
        <w:spacing w:after="60" w:line="276"/>
      </w:pPr>
      <w:r>
        <w:rPr>
          <w:rFonts w:ascii="DM Sans" w:cs="DM Sans" w:eastAsia="DM Sans" w:hAnsi="DM Sans"/>
          <w:color w:val="1A1A1A"/>
          <w:sz w:val="20"/>
          <w:szCs w:val="20"/>
        </w:rPr>
        <w:t xml:space="preserve">Passer au plan Cloudflare Workers Paid — 5 $/mois (5 min).</w:t>
      </w:r>
    </w:p>
    <w:p>
      <w:pPr>
        <w:pStyle w:val="ListParagraph"/>
        <w:numPr>
          <w:ilvl w:val="0"/>
          <w:numId w:val="4"/>
        </w:numPr>
        <w:spacing w:after="60" w:line="276"/>
      </w:pPr>
      <w:r>
        <w:rPr>
          <w:rFonts w:ascii="DM Sans" w:cs="DM Sans" w:eastAsia="DM Sans" w:hAnsi="DM Sans"/>
          <w:color w:val="1A1A1A"/>
          <w:sz w:val="20"/>
          <w:szCs w:val="20"/>
        </w:rPr>
        <w:t xml:space="preserve">Acheter le domaine .fr OVH et pointer vers Cloudflare (30 min).</w:t>
      </w:r>
    </w:p>
    <w:p>
      <w:pPr>
        <w:pStyle w:val="Heading2"/>
        <w:spacing w:after="80" w:before="200"/>
      </w:pPr>
      <w:r>
        <w:rPr>
          <w:rFonts w:ascii="Montserrat" w:cs="Montserrat" w:eastAsia="Montserrat" w:hAnsi="Montserrat"/>
          <w:b/>
          <w:bCs/>
          <w:color w:val="1A1A1A"/>
          <w:sz w:val="24"/>
          <w:szCs w:val="24"/>
        </w:rPr>
        <w:t xml:space="preserve">Phase 1 — Beta privée (M3-M4)</w:t>
      </w:r>
    </w:p>
    <w:p>
      <w:pPr>
        <w:pStyle w:val="ListParagraph"/>
        <w:numPr>
          <w:ilvl w:val="0"/>
          <w:numId w:val="2"/>
        </w:numPr>
        <w:spacing w:after="60" w:line="276"/>
      </w:pPr>
      <w:r>
        <w:rPr>
          <w:rFonts w:ascii="DM Sans" w:cs="DM Sans" w:eastAsia="DM Sans" w:hAnsi="DM Sans"/>
          <w:color w:val="1A1A1A"/>
          <w:sz w:val="20"/>
          <w:szCs w:val="20"/>
        </w:rPr>
        <w:t xml:space="preserve">Recruter 20-30 beta testeurs via réseau direct (Institut du Couple, Prof de Basse, LinkedIn).</w:t>
      </w:r>
    </w:p>
    <w:p>
      <w:pPr>
        <w:pStyle w:val="ListParagraph"/>
        <w:numPr>
          <w:ilvl w:val="0"/>
          <w:numId w:val="2"/>
        </w:numPr>
        <w:spacing w:after="60" w:line="276"/>
      </w:pPr>
      <w:r>
        <w:rPr>
          <w:rFonts w:ascii="DM Sans" w:cs="DM Sans" w:eastAsia="DM Sans" w:hAnsi="DM Sans"/>
          <w:color w:val="1A1A1A"/>
          <w:sz w:val="20"/>
          <w:szCs w:val="20"/>
        </w:rPr>
        <w:t xml:space="preserve">Accès gratuit en échange d'un feedback structuré + droit d'utiliser un extrait anonymisé.</w:t>
      </w:r>
    </w:p>
    <w:p>
      <w:pPr>
        <w:pStyle w:val="ListParagraph"/>
        <w:numPr>
          <w:ilvl w:val="0"/>
          <w:numId w:val="2"/>
        </w:numPr>
        <w:spacing w:after="60" w:line="276"/>
      </w:pPr>
      <w:r>
        <w:rPr>
          <w:rFonts w:ascii="DM Sans" w:cs="DM Sans" w:eastAsia="DM Sans" w:hAnsi="DM Sans"/>
          <w:color w:val="1A1A1A"/>
          <w:sz w:val="20"/>
          <w:szCs w:val="20"/>
        </w:rPr>
        <w:t xml:space="preserve">Métriques cibles : taux de complétion &gt; 70%, satisfaction &gt; 7/10.</w:t>
      </w:r>
    </w:p>
    <w:p>
      <w:pPr>
        <w:pStyle w:val="ListParagraph"/>
        <w:numPr>
          <w:ilvl w:val="0"/>
          <w:numId w:val="2"/>
        </w:numPr>
        <w:spacing w:after="60" w:line="276"/>
      </w:pPr>
      <w:r>
        <w:rPr>
          <w:rFonts w:ascii="DM Sans" w:cs="DM Sans" w:eastAsia="DM Sans" w:hAnsi="DM Sans"/>
          <w:color w:val="1A1A1A"/>
          <w:sz w:val="20"/>
          <w:szCs w:val="20"/>
        </w:rPr>
        <w:t xml:space="preserve">Collecter 5-10 témoignages et 3-5 exemples de rapports pour la page commerciale.</w:t>
      </w:r>
    </w:p>
    <w:p>
      <w:pPr>
        <w:pStyle w:val="ListParagraph"/>
        <w:numPr>
          <w:ilvl w:val="0"/>
          <w:numId w:val="2"/>
        </w:numPr>
        <w:spacing w:after="60" w:line="276"/>
      </w:pPr>
      <w:r>
        <w:rPr>
          <w:rFonts w:ascii="DM Sans" w:cs="DM Sans" w:eastAsia="DM Sans" w:hAnsi="DM Sans"/>
          <w:color w:val="1A1A1A"/>
          <w:sz w:val="20"/>
          <w:szCs w:val="20"/>
        </w:rPr>
        <w:t xml:space="preserve">Itérer sur les retours : ton du rapport, questions, UX.</w:t>
      </w:r>
    </w:p>
    <w:p>
      <w:pPr>
        <w:pStyle w:val="Heading2"/>
        <w:spacing w:after="80" w:before="200"/>
      </w:pPr>
      <w:r>
        <w:rPr>
          <w:rFonts w:ascii="Montserrat" w:cs="Montserrat" w:eastAsia="Montserrat" w:hAnsi="Montserrat"/>
          <w:b/>
          <w:bCs/>
          <w:color w:val="1A1A1A"/>
          <w:sz w:val="24"/>
          <w:szCs w:val="24"/>
        </w:rPr>
        <w:t xml:space="preserve">Phase 2 — Lancement public (M5-M6)</w:t>
      </w:r>
    </w:p>
    <w:p>
      <w:pPr>
        <w:pStyle w:val="ListParagraph"/>
        <w:numPr>
          <w:ilvl w:val="0"/>
          <w:numId w:val="2"/>
        </w:numPr>
        <w:spacing w:after="60" w:line="276"/>
      </w:pPr>
      <w:r>
        <w:rPr>
          <w:rFonts w:ascii="DM Sans" w:cs="DM Sans" w:eastAsia="DM Sans" w:hAnsi="DM Sans"/>
          <w:color w:val="1A1A1A"/>
          <w:sz w:val="20"/>
          <w:szCs w:val="20"/>
        </w:rPr>
        <w:t xml:space="preserve">Ouvrir les ventes Discover à 39 €.</w:t>
      </w:r>
    </w:p>
    <w:p>
      <w:pPr>
        <w:pStyle w:val="ListParagraph"/>
        <w:numPr>
          <w:ilvl w:val="0"/>
          <w:numId w:val="2"/>
        </w:numPr>
        <w:spacing w:after="60" w:line="276"/>
      </w:pPr>
      <w:r>
        <w:rPr>
          <w:rFonts w:ascii="DM Sans" w:cs="DM Sans" w:eastAsia="DM Sans" w:hAnsi="DM Sans"/>
          <w:color w:val="1A1A1A"/>
          <w:sz w:val="20"/>
          <w:szCs w:val="20"/>
        </w:rPr>
        <w:t xml:space="preserve">LinkedIn : 2-3 posts/semaine — extraits anonymisés, comparaison vs MBTI/DISC, coulisses du produit.</w:t>
      </w:r>
    </w:p>
    <w:p>
      <w:pPr>
        <w:pStyle w:val="ListParagraph"/>
        <w:numPr>
          <w:ilvl w:val="0"/>
          <w:numId w:val="2"/>
        </w:numPr>
        <w:spacing w:after="60" w:line="276"/>
      </w:pPr>
      <w:r>
        <w:rPr>
          <w:rFonts w:ascii="DM Sans" w:cs="DM Sans" w:eastAsia="DM Sans" w:hAnsi="DM Sans"/>
          <w:color w:val="1A1A1A"/>
          <w:sz w:val="20"/>
          <w:szCs w:val="20"/>
        </w:rPr>
        <w:t xml:space="preserve">Contacter directement 10-20 coachs/thérapeutes — test gratuit de l'offre Pro en échange d'une recommandation.</w:t>
      </w:r>
    </w:p>
    <w:p>
      <w:pPr>
        <w:pStyle w:val="ListParagraph"/>
        <w:numPr>
          <w:ilvl w:val="0"/>
          <w:numId w:val="2"/>
        </w:numPr>
        <w:spacing w:after="60" w:line="276"/>
      </w:pPr>
      <w:r>
        <w:rPr>
          <w:rFonts w:ascii="DM Sans" w:cs="DM Sans" w:eastAsia="DM Sans" w:hAnsi="DM Sans"/>
          <w:color w:val="1A1A1A"/>
          <w:sz w:val="20"/>
          <w:szCs w:val="20"/>
        </w:rPr>
        <w:t xml:space="preserve">Objectif M6 : 15 ventes Discover/mois + 1 abonné Pro.</w:t>
      </w:r>
    </w:p>
    <w:p>
      <w:pPr>
        <w:pStyle w:val="Heading2"/>
        <w:spacing w:after="80" w:before="200"/>
      </w:pPr>
      <w:r>
        <w:rPr>
          <w:rFonts w:ascii="Montserrat" w:cs="Montserrat" w:eastAsia="Montserrat" w:hAnsi="Montserrat"/>
          <w:b/>
          <w:bCs/>
          <w:color w:val="1A1A1A"/>
          <w:sz w:val="24"/>
          <w:szCs w:val="24"/>
        </w:rPr>
        <w:t xml:space="preserve">Phase 3 — Croissance organique (M7-M12)</w:t>
      </w:r>
    </w:p>
    <w:p>
      <w:pPr>
        <w:pStyle w:val="ListParagraph"/>
        <w:numPr>
          <w:ilvl w:val="0"/>
          <w:numId w:val="2"/>
        </w:numPr>
        <w:spacing w:after="60" w:line="276"/>
      </w:pPr>
      <w:r>
        <w:rPr>
          <w:rFonts w:ascii="DM Sans" w:cs="DM Sans" w:eastAsia="DM Sans" w:hAnsi="DM Sans"/>
          <w:color w:val="1A1A1A"/>
          <w:sz w:val="20"/>
          <w:szCs w:val="20"/>
        </w:rPr>
        <w:t xml:space="preserve">Formaliser l'offre Pro : 99 €/mois, 10 profils, marque blanche légère (logo praticien sur le rapport).</w:t>
      </w:r>
    </w:p>
    <w:p>
      <w:pPr>
        <w:pStyle w:val="ListParagraph"/>
        <w:numPr>
          <w:ilvl w:val="0"/>
          <w:numId w:val="2"/>
        </w:numPr>
        <w:spacing w:after="60" w:line="276"/>
      </w:pPr>
      <w:r>
        <w:rPr>
          <w:rFonts w:ascii="DM Sans" w:cs="DM Sans" w:eastAsia="DM Sans" w:hAnsi="DM Sans"/>
          <w:color w:val="1A1A1A"/>
          <w:sz w:val="20"/>
          <w:szCs w:val="20"/>
        </w:rPr>
        <w:t xml:space="preserve">Contenu régulier (LinkedIn + blog sur le site).</w:t>
      </w:r>
    </w:p>
    <w:p>
      <w:pPr>
        <w:pStyle w:val="ListParagraph"/>
        <w:numPr>
          <w:ilvl w:val="0"/>
          <w:numId w:val="2"/>
        </w:numPr>
        <w:spacing w:after="60" w:line="276"/>
      </w:pPr>
      <w:r>
        <w:rPr>
          <w:rFonts w:ascii="DM Sans" w:cs="DM Sans" w:eastAsia="DM Sans" w:hAnsi="DM Sans"/>
          <w:color w:val="1A1A1A"/>
          <w:sz w:val="20"/>
          <w:szCs w:val="20"/>
        </w:rPr>
        <w:t xml:space="preserve">Commencer la traduction anglaise du système (marché x10).</w:t>
      </w:r>
    </w:p>
    <w:p>
      <w:pPr>
        <w:pStyle w:val="ListParagraph"/>
        <w:numPr>
          <w:ilvl w:val="0"/>
          <w:numId w:val="2"/>
        </w:numPr>
        <w:spacing w:after="60" w:line="276"/>
      </w:pPr>
      <w:r>
        <w:rPr>
          <w:rFonts w:ascii="DM Sans" w:cs="DM Sans" w:eastAsia="DM Sans" w:hAnsi="DM Sans"/>
          <w:color w:val="1A1A1A"/>
          <w:sz w:val="20"/>
          <w:szCs w:val="20"/>
        </w:rPr>
        <w:t xml:space="preserve">Si CA &gt; 3 000 €/mois récurrent : évaluer le passage en SASU.</w:t>
      </w:r>
    </w:p>
    <w:p>
      <w:pPr>
        <w:pStyle w:val="ListParagraph"/>
        <w:numPr>
          <w:ilvl w:val="0"/>
          <w:numId w:val="2"/>
        </w:numPr>
        <w:spacing w:after="60" w:line="276"/>
      </w:pPr>
      <w:r>
        <w:rPr>
          <w:rFonts w:ascii="DM Sans" w:cs="DM Sans" w:eastAsia="DM Sans" w:hAnsi="DM Sans"/>
          <w:color w:val="1A1A1A"/>
          <w:sz w:val="20"/>
          <w:szCs w:val="20"/>
        </w:rPr>
        <w:t xml:space="preserve">Si traction B2B : concevoir le dashboard multi-profils et l'offre Enterprise.</w:t>
      </w:r>
    </w:p>
    <w:p>
      <w:r>
        <w:br w:type="page"/>
      </w:r>
    </w:p>
    <w:p>
      <w:pPr>
        <w:pStyle w:val="Heading1"/>
        <w:spacing w:after="100" w:before="300"/>
      </w:pPr>
      <w:r>
        <w:rPr>
          <w:rFonts w:ascii="Montserrat" w:cs="Montserrat" w:eastAsia="Montserrat" w:hAnsi="Montserrat"/>
          <w:b/>
          <w:bCs/>
          <w:color w:val="6B8E8F"/>
          <w:sz w:val="30"/>
          <w:szCs w:val="30"/>
        </w:rPr>
        <w:t xml:space="preserve">9. Synthèse — Les vérités de ce business plan</w:t>
      </w:r>
    </w:p>
    <w:p>
      <w:pPr>
        <w:pBdr>
          <w:bottom w:val="single" w:color="C8D0C3" w:sz="6" w:space="1"/>
        </w:pBdr>
        <w:spacing w:after="200"/>
      </w:pPr>
    </w:p>
    <w:p>
      <w:pPr>
        <w:spacing w:after="60" w:before="140"/>
      </w:pPr>
      <w:r>
        <w:rPr>
          <w:rFonts w:ascii="Montserrat" w:cs="Montserrat" w:eastAsia="Montserrat" w:hAnsi="Montserrat"/>
          <w:b/>
          <w:bCs/>
          <w:color w:val="6B8E8F"/>
          <w:sz w:val="20"/>
          <w:szCs w:val="20"/>
        </w:rPr>
        <w:t xml:space="preserve">RUPTURE — Ce qui est unique</w:t>
      </w:r>
    </w:p>
    <w:p>
      <w:pPr>
        <w:pStyle w:val="ListParagraph"/>
        <w:numPr>
          <w:ilvl w:val="0"/>
          <w:numId w:val="2"/>
        </w:numPr>
        <w:spacing w:after="60" w:line="276"/>
      </w:pPr>
      <w:r>
        <w:rPr>
          <w:rFonts w:ascii="DM Sans" w:cs="DM Sans" w:eastAsia="DM Sans" w:hAnsi="DM Sans"/>
          <w:color w:val="1A1A1A"/>
          <w:sz w:val="20"/>
          <w:szCs w:val="20"/>
        </w:rPr>
        <w:t xml:space="preserve">Premier système qui combine entretien conversationnel adaptatif par IA + portrait psychologique multidimensionnel + clone conversationnel en sortie. Personne ne fait ça.</w:t>
      </w:r>
    </w:p>
    <w:p>
      <w:pPr>
        <w:pStyle w:val="ListParagraph"/>
        <w:numPr>
          <w:ilvl w:val="0"/>
          <w:numId w:val="2"/>
        </w:numPr>
        <w:spacing w:after="60" w:line="276"/>
      </w:pPr>
      <w:r>
        <w:rPr>
          <w:rFonts w:ascii="DM Sans" w:cs="DM Sans" w:eastAsia="DM Sans" w:hAnsi="DM Sans"/>
          <w:color w:val="1A1A1A"/>
          <w:sz w:val="20"/>
          <w:szCs w:val="20"/>
        </w:rPr>
        <w:t xml:space="preserve">Convergence multi-sources (scoring LLM + signaux temps réel indépendants). Supérieur méthodologiquement aux QCM déclaratifs.</w:t>
      </w:r>
    </w:p>
    <w:p>
      <w:pPr>
        <w:pStyle w:val="ListParagraph"/>
        <w:numPr>
          <w:ilvl w:val="0"/>
          <w:numId w:val="2"/>
        </w:numPr>
        <w:spacing w:after="60" w:line="276"/>
      </w:pPr>
      <w:r>
        <w:rPr>
          <w:rFonts w:ascii="DM Sans" w:cs="DM Sans" w:eastAsia="DM Sans" w:hAnsi="DM Sans"/>
          <w:color w:val="1A1A1A"/>
          <w:sz w:val="20"/>
          <w:szCs w:val="20"/>
        </w:rPr>
        <w:t xml:space="preserve">Les acteurs établis ne peuvent pas pivoter sans casser leur business model. Avance de 12-18 mois.</w:t>
      </w:r>
    </w:p>
    <w:p>
      <w:pPr>
        <w:spacing w:after="60" w:before="140"/>
      </w:pPr>
      <w:r>
        <w:rPr>
          <w:rFonts w:ascii="Montserrat" w:cs="Montserrat" w:eastAsia="Montserrat" w:hAnsi="Montserrat"/>
          <w:b/>
          <w:bCs/>
          <w:color w:val="6B8E8F"/>
          <w:sz w:val="20"/>
          <w:szCs w:val="20"/>
        </w:rPr>
        <w:t xml:space="preserve">RÉSILIENCE — Ce qui protège</w:t>
      </w:r>
    </w:p>
    <w:p>
      <w:pPr>
        <w:pStyle w:val="ListParagraph"/>
        <w:numPr>
          <w:ilvl w:val="0"/>
          <w:numId w:val="2"/>
        </w:numPr>
        <w:spacing w:after="60" w:line="276"/>
      </w:pPr>
      <w:r>
        <w:rPr>
          <w:rFonts w:ascii="DM Sans" w:cs="DM Sans" w:eastAsia="DM Sans" w:hAnsi="DM Sans"/>
          <w:color w:val="1A1A1A"/>
          <w:sz w:val="20"/>
          <w:szCs w:val="20"/>
        </w:rPr>
        <w:t xml:space="preserve">Complexité technique : 37 875 lignes, 7 piliers, 42 sous-dimensions, convergence multi-sources. Non réplicable en regardant une landing page.</w:t>
      </w:r>
    </w:p>
    <w:p>
      <w:pPr>
        <w:pStyle w:val="ListParagraph"/>
        <w:numPr>
          <w:ilvl w:val="0"/>
          <w:numId w:val="2"/>
        </w:numPr>
        <w:spacing w:after="60" w:line="276"/>
      </w:pPr>
      <w:r>
        <w:rPr>
          <w:rFonts w:ascii="DM Sans" w:cs="DM Sans" w:eastAsia="DM Sans" w:hAnsi="DM Sans"/>
          <w:color w:val="1A1A1A"/>
          <w:sz w:val="20"/>
          <w:szCs w:val="20"/>
        </w:rPr>
        <w:t xml:space="preserve">Risque financier quasi nul : 150 € de mise de départ, 66 €/an de fixe. Zéro dette, zéro stock, zéro engagement.</w:t>
      </w:r>
    </w:p>
    <w:p>
      <w:pPr>
        <w:pStyle w:val="ListParagraph"/>
        <w:numPr>
          <w:ilvl w:val="0"/>
          <w:numId w:val="2"/>
        </w:numPr>
        <w:spacing w:after="60" w:line="276"/>
      </w:pPr>
      <w:r>
        <w:rPr>
          <w:rFonts w:ascii="DM Sans" w:cs="DM Sans" w:eastAsia="DM Sans" w:hAnsi="DM Sans"/>
          <w:color w:val="1A1A1A"/>
          <w:sz w:val="20"/>
          <w:szCs w:val="20"/>
        </w:rPr>
        <w:t xml:space="preserve">Architecture provider-agnostic : si Anthropic change, migration possible en jours.</w:t>
      </w:r>
    </w:p>
    <w:p>
      <w:pPr>
        <w:pStyle w:val="ListParagraph"/>
        <w:numPr>
          <w:ilvl w:val="0"/>
          <w:numId w:val="2"/>
        </w:numPr>
        <w:spacing w:after="60" w:line="276"/>
      </w:pPr>
      <w:r>
        <w:rPr>
          <w:rFonts w:ascii="DM Sans" w:cs="DM Sans" w:eastAsia="DM Sans" w:hAnsi="DM Sans"/>
          <w:color w:val="1A1A1A"/>
          <w:sz w:val="20"/>
          <w:szCs w:val="20"/>
        </w:rPr>
        <w:t xml:space="preserve">Marge structurellement élevée (68.8% net après tout) : absorbe les hausses de coûts.</w:t>
      </w:r>
    </w:p>
    <w:p>
      <w:pPr>
        <w:spacing w:after="60" w:before="140"/>
      </w:pPr>
      <w:r>
        <w:rPr>
          <w:rFonts w:ascii="Montserrat" w:cs="Montserrat" w:eastAsia="Montserrat" w:hAnsi="Montserrat"/>
          <w:b/>
          <w:bCs/>
          <w:color w:val="6B8E8F"/>
          <w:sz w:val="20"/>
          <w:szCs w:val="20"/>
        </w:rPr>
        <w:t xml:space="preserve">RÉSEAU — Ce qui lance</w:t>
      </w:r>
    </w:p>
    <w:p>
      <w:pPr>
        <w:pStyle w:val="ListParagraph"/>
        <w:numPr>
          <w:ilvl w:val="0"/>
          <w:numId w:val="2"/>
        </w:numPr>
        <w:spacing w:after="60" w:line="276"/>
      </w:pPr>
      <w:r>
        <w:rPr>
          <w:rFonts w:ascii="DM Sans" w:cs="DM Sans" w:eastAsia="DM Sans" w:hAnsi="DM Sans"/>
          <w:color w:val="1A1A1A"/>
          <w:sz w:val="20"/>
          <w:szCs w:val="20"/>
        </w:rPr>
        <w:t xml:space="preserve">3 réseaux dormants à activer : Institut du Couple (coaching/thérapie), Prof de Basse (pédagogie/musiciens), LinkedIn (contenu organique).</w:t>
      </w:r>
    </w:p>
    <w:p>
      <w:pPr>
        <w:pStyle w:val="ListParagraph"/>
        <w:numPr>
          <w:ilvl w:val="0"/>
          <w:numId w:val="2"/>
        </w:numPr>
        <w:spacing w:after="60" w:line="276"/>
      </w:pPr>
      <w:r>
        <w:rPr>
          <w:rFonts w:ascii="DM Sans" w:cs="DM Sans" w:eastAsia="DM Sans" w:hAnsi="DM Sans"/>
          <w:color w:val="1A1A1A"/>
          <w:sz w:val="20"/>
          <w:szCs w:val="20"/>
        </w:rPr>
        <w:t xml:space="preserve">Stratégie prescripteur : 1 coach satisfait = 5-20 clients indirects/an.</w:t>
      </w:r>
    </w:p>
    <w:p>
      <w:pPr>
        <w:pStyle w:val="ListParagraph"/>
        <w:numPr>
          <w:ilvl w:val="0"/>
          <w:numId w:val="2"/>
        </w:numPr>
        <w:spacing w:after="60" w:line="276"/>
      </w:pPr>
      <w:r>
        <w:rPr>
          <w:rFonts w:ascii="DM Sans" w:cs="DM Sans" w:eastAsia="DM Sans" w:hAnsi="DM Sans"/>
          <w:color w:val="1A1A1A"/>
          <w:sz w:val="20"/>
          <w:szCs w:val="20"/>
        </w:rPr>
        <w:t xml:space="preserve">Acquisition par la qualité : pas de budget pub, mais un produit que les gens recommandent.</w:t>
      </w:r>
    </w:p>
    <w:p>
      <w:pPr>
        <w:spacing w:after="60" w:before="140"/>
      </w:pPr>
      <w:r>
        <w:rPr>
          <w:rFonts w:ascii="Montserrat" w:cs="Montserrat" w:eastAsia="Montserrat" w:hAnsi="Montserrat"/>
          <w:b/>
          <w:bCs/>
          <w:color w:val="6B8E8F"/>
          <w:sz w:val="20"/>
          <w:szCs w:val="20"/>
        </w:rPr>
        <w:t xml:space="preserve">Ce qui est fragile</w:t>
      </w:r>
    </w:p>
    <w:p>
      <w:pPr>
        <w:pStyle w:val="ListParagraph"/>
        <w:numPr>
          <w:ilvl w:val="0"/>
          <w:numId w:val="2"/>
        </w:numPr>
        <w:spacing w:after="60" w:line="276"/>
      </w:pPr>
      <w:r>
        <w:rPr>
          <w:rFonts w:ascii="DM Sans" w:cs="DM Sans" w:eastAsia="DM Sans" w:hAnsi="DM Sans"/>
          <w:color w:val="1A1A1A"/>
          <w:sz w:val="20"/>
          <w:szCs w:val="20"/>
        </w:rPr>
        <w:t xml:space="preserve">Zéro clients à ce jour. Pas de validation marché. Le produit peut être excellent et ne pas trouver d'acheteurs.</w:t>
      </w:r>
    </w:p>
    <w:p>
      <w:pPr>
        <w:pStyle w:val="ListParagraph"/>
        <w:numPr>
          <w:ilvl w:val="0"/>
          <w:numId w:val="2"/>
        </w:numPr>
        <w:spacing w:after="60" w:line="276"/>
      </w:pPr>
      <w:r>
        <w:rPr>
          <w:rFonts w:ascii="DM Sans" w:cs="DM Sans" w:eastAsia="DM Sans" w:hAnsi="DM Sans"/>
          <w:color w:val="1A1A1A"/>
          <w:sz w:val="20"/>
          <w:szCs w:val="20"/>
        </w:rPr>
        <w:t xml:space="preserve">Bus factor = 1. Pas de budget marketing. Temps limité (activité d'infirmier en parallèle).</w:t>
      </w:r>
    </w:p>
    <w:p>
      <w:pPr>
        <w:pStyle w:val="ListParagraph"/>
        <w:numPr>
          <w:ilvl w:val="0"/>
          <w:numId w:val="2"/>
        </w:numPr>
        <w:spacing w:after="60" w:line="276"/>
      </w:pPr>
      <w:r>
        <w:rPr>
          <w:rFonts w:ascii="DM Sans" w:cs="DM Sans" w:eastAsia="DM Sans" w:hAnsi="DM Sans"/>
          <w:color w:val="1A1A1A"/>
          <w:sz w:val="20"/>
          <w:szCs w:val="20"/>
        </w:rPr>
        <w:t xml:space="preserve">Validité psychométrique non prouvée scientifiquement.</w:t>
      </w:r>
    </w:p>
    <w:p>
      <w:pPr>
        <w:spacing w:after="200"/>
      </w:pPr>
    </w:p>
    <w:p>
      <w:pPr>
        <w:pBdr>
          <w:bottom w:val="single" w:color="8FAFB1" w:sz="6" w:space="1"/>
        </w:pBdr>
        <w:spacing w:after="200"/>
      </w:pPr>
    </w:p>
    <w:p>
      <w:pPr>
        <w:spacing w:after="40"/>
      </w:pPr>
    </w:p>
    <w:p>
      <w:pPr>
        <w:spacing w:after="100" w:line="276"/>
        <w:jc w:val="both"/>
      </w:pPr>
      <w:r>
        <w:rPr>
          <w:rFonts w:ascii="DM Sans" w:cs="DM Sans" w:eastAsia="DM Sans" w:hAnsi="DM Sans"/>
          <w:b/>
          <w:bCs/>
          <w:color w:val="1A1A1A"/>
          <w:sz w:val="20"/>
          <w:szCs w:val="20"/>
        </w:rPr>
        <w:t xml:space="preserve">Le deal : </w:t>
      </w:r>
      <w:r>
        <w:rPr>
          <w:rFonts w:ascii="DM Sans" w:cs="DM Sans" w:eastAsia="DM Sans" w:hAnsi="DM Sans"/>
          <w:color w:val="1A1A1A"/>
          <w:sz w:val="20"/>
          <w:szCs w:val="20"/>
        </w:rPr>
        <w:t xml:space="preserve">tu investis ~150 € et du temps. Si ça marche : 1 500-2 500 €/mois net au bout d'un an, avec un potentiel de croissance significatif (version anglaise, marché B2B). Si ça ne marche pas : tu perds 150 € et du temps. Le rapport risque/bénéfice est excellent. Le seul vrai coût est le coût d'opportunité du temps passé.</w:t>
      </w:r>
    </w:p>
    <w:p>
      <w:pPr>
        <w:spacing w:after="200"/>
      </w:pPr>
    </w:p>
    <w:p>
      <w:pPr>
        <w:jc w:val="center"/>
      </w:pPr>
      <w:r>
        <w:rPr>
          <w:rFonts w:ascii="Montserrat" w:cs="Montserrat" w:eastAsia="Montserrat" w:hAnsi="Montserrat"/>
          <w:color w:val="6B8E8F"/>
          <w:sz w:val="17"/>
          <w:szCs w:val="17"/>
        </w:rPr>
        <w:t xml:space="preserve">C Concept&amp;Dev — Christophe BONNET — Business Plan v2.0 — Mars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5555"/>
        <w:sz w:val="14"/>
        <w:szCs w:val="14"/>
      </w:rPr>
      <w:t xml:space="preserve">Confidentiel — Christophe BONNET — Mars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DBB" w:sz="2" w:space="4"/>
      </w:pBdr>
    </w:pPr>
    <w:r>
      <w:rPr>
        <w:rFonts w:ascii="DM Sans" w:cs="DM Sans" w:eastAsia="DM Sans" w:hAnsi="DM Sans"/>
        <w:i/>
        <w:iCs/>
        <w:color w:val="555555"/>
        <w:sz w:val="15"/>
        <w:szCs w:val="15"/>
      </w:rPr>
      <w:t xml:space="preserve">Business Plan — Clone Interview Pro — C Concept&amp;Dev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Montserrat" w:cs="Montserrat" w:eastAsia="Montserrat" w:hAnsi="Montserrat"/>
      <w:b/>
      <w:bCs/>
      <w:color w:val="6B8E8F"/>
      <w:sz w:val="30"/>
      <w:szCs w:val="30"/>
    </w:rPr>
  </w:style>
  <w:style w:type="paragraph" w:styleId="Heading2">
    <w:name w:val="Heading 2"/>
    <w:basedOn w:val="Normal"/>
    <w:next w:val="Normal"/>
    <w:qFormat/>
    <w:pPr>
      <w:spacing w:after="80" w:before="200"/>
      <w:outlineLvl w:val="1"/>
    </w:pPr>
    <w:rPr>
      <w:rFonts w:ascii="Montserrat" w:cs="Montserrat" w:eastAsia="Montserrat" w:hAnsi="Montserrat"/>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2026-03-21T04:55:03.094Z</dcterms:created>
  <dcterms:modified xsi:type="dcterms:W3CDTF">2026-03-21T04:55:03.095Z</dcterms:modified>
</cp:coreProperties>
</file>

<file path=docProps/custom.xml><?xml version="1.0" encoding="utf-8"?>
<Properties xmlns="http://schemas.openxmlformats.org/officeDocument/2006/custom-properties" xmlns:vt="http://schemas.openxmlformats.org/officeDocument/2006/docPropsVTypes"/>
</file>