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742"/>
          <w:sz w:val="36"/>
        </w:rPr>
        <w:t>BOM HW/SW actualizado - AI Silo y plataforma habilitante</w:t>
      </w:r>
    </w:p>
    <w:p>
      <w:pPr>
        <w:jc w:val="center"/>
      </w:pPr>
      <w:r>
        <w:rPr>
          <w:color w:val="505050"/>
          <w:sz w:val="18"/>
        </w:rPr>
        <w:t>Proceso CEL-CFU 02/26 - Piloto de Pronostico Hidrologico Avanzado basado en IA</w:t>
      </w:r>
    </w:p>
    <w:p>
      <w:pPr>
        <w:jc w:val="center"/>
      </w:pPr>
      <w:r>
        <w:rPr>
          <w:i/>
          <w:sz w:val="18"/>
        </w:rPr>
        <w:t>Versión final para revisión formal | 20 de mayo de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7FF"/>
          </w:tcPr>
          <w:p>
            <w:r/>
            <w:r>
              <w:rPr>
                <w:b/>
                <w:sz w:val="20"/>
              </w:rPr>
              <w:t>Criterio de lectura</w:t>
            </w:r>
          </w:p>
          <w:p>
            <w:r>
              <w:rPr>
                <w:sz w:val="18"/>
              </w:rPr>
              <w:t>El BOM físico adquirido pertenece al ámbito CEL/Martinexsa/Dell. El stack funcional del piloto pertenece al ámbito de diseño/configuración/validación de la Consultora dentro del DSP. Esta separación evita confundir infraestructura institucional con entregables de consultoría.</w:t>
            </w:r>
          </w:p>
        </w:tc>
      </w:tr>
    </w:tbl>
    <w:p/>
    <w:p>
      <w:pPr>
        <w:pStyle w:val="Heading1"/>
      </w:pPr>
      <w:r>
        <w:t>1. Nuevo BOM de hardware - plataforma adquirida/habilitante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800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Dominio</w:t>
            </w:r>
          </w:p>
        </w:tc>
        <w:tc>
          <w:tcPr>
            <w:tcW w:type="dxa" w:w="2232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Modelo / servicio</w:t>
            </w:r>
          </w:p>
        </w:tc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Cant.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Configuración relevante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Uso para el piloto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Servidor IA / ML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2"/>
              </w:rPr>
              <w:t>Dell PowerEdge R770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2"/>
              </w:rPr>
              <w:t>2 x Intel Xeon 6 Performance 6515P; 256 GB DDR5; GPU NVIDIA H100 NVL PCIe 94 GB HBM3 listada en oferta; 2 x SSD SATA 480 GB sistema; 2 x NVMe 1.92 TB workspace; ConnectX-6 Dx 100GbE; iDRAC Enterprise.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Entrenamiento, inferencia, analítica avanzada y cómputo acelerado del piloto.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Servidor virtualización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2"/>
              </w:rPr>
              <w:t>Dell PowerEdge R770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2"/>
              </w:rPr>
              <w:t>2 x Intel Xeon 6515P; 256 GB DDR5; SSD empresarial; adaptador 25GbE; iDRAC Enterprise. Hipervisor/topología final a definir por CEL/TI.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Puede alojar VMs, servicios institucionales o componentes del piloto si CEL/TI lo asigna formalmente.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NAS / File Server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2"/>
              </w:rPr>
              <w:t>Dell PowerEdge R570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2"/>
              </w:rPr>
              <w:t>Intel Xeon 6511P; 64 GB DDR5; Windows Server 2025 Standard; BOSS-N1 RAID1; 6 x HDD 4 TB RAID6; 25GbE; iDRAC.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Repositorio de datasets, artefactos, históricos, modelos, logs y archivos compartidos.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Switch Data Center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2"/>
              </w:rPr>
              <w:t>Dell PowerSwitch S5224F-ON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2"/>
              </w:rPr>
              <w:t>24 x 25GbE SFP28; 4 x 100GbE QSFP28; SmartFabric OS10; L2/L3; VLAN/ACL/OSPF/BGP; fuentes redundantes.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Conectividad ToR de alta velocidad entre servidores, NAS y red CEL.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Estaciones de gestión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2"/>
              </w:rPr>
              <w:t>Dell Pro Max 16 Plus + docks + monitores 4K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 estaciones / 4 monitores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2"/>
              </w:rPr>
              <w:t>Intel Core Ultra 9; NVIDIA RTX PRO 3000 Blackwell 12 GB; 64 GB DDR5; SSD NVMe 1 TB; Windows 11 Pro; Thunderbolt dock; monitores 32" 4K.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Gestión, visualización, administración de plataforma y análisis por usuarios designados.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Soporte y licenciamiento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2"/>
              </w:rPr>
              <w:t>Dell ProSupport Plus Mission Critical + NVIDIA AI Enterprise + TechCircle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 años / 30 h TechCircle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2"/>
              </w:rPr>
              <w:t>Soporte 24x7, telemetría, diagnóstico, reemplazo de partes, suscripción NVIDIA AI Enterprise por GPU, TechCircle remoto especializado.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Continuidad y soporte de plataforma bajo CEL/proveedor; no expande el alcance de la Consultora.</w:t>
            </w:r>
          </w:p>
        </w:tc>
      </w:tr>
    </w:tbl>
    <w:p/>
    <w:p>
      <w:pPr>
        <w:pStyle w:val="Heading1"/>
      </w:pPr>
      <w:r>
        <w:t>2. Nuevo BOM de software, runtime y 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800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Categoría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Componente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Función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Responsable primario</w:t>
            </w:r>
          </w:p>
        </w:tc>
        <w:tc>
          <w:tcPr>
            <w:tcW w:type="dxa" w:w="3960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Implicación para Fase 0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Base de plataforma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Ubuntu Server 24.04 LTS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Sistema operativo base del servidor IA/ML según oferta.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2"/>
              </w:rPr>
              <w:t>CEL / Martinexsa / Dell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2"/>
              </w:rPr>
              <w:t>Debe estar instalado, accesible, parchado base y documentado.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Base de plataforma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Docker Engine + Docker Compose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Runtime de contenedores para servicios del piloto si CEL/TI lo autoriza.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2"/>
              </w:rPr>
              <w:t>CEL / Martinexsa / Dell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2"/>
              </w:rPr>
              <w:t>La Consultora lo consume para despliegues del piloto; administración base queda fuera.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Base de plataforma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Windows Server 2025 Standard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Sistema operativo del NAS/File Server.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2"/>
              </w:rPr>
              <w:t>CEL / Martinexsa / Dell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2"/>
              </w:rPr>
              <w:t>Habilita SMB/NFS y servicios de archivo; administración bajo CEL/proveedor.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Base de plataforma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Dell SmartFabric OS10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Sistema operativo del switch ToR.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2"/>
              </w:rPr>
              <w:t>CEL / Martinexsa / Dell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2"/>
              </w:rPr>
              <w:t>VLANs, ACLs, routing, performance y cambios de red bajo CEL/proveedor.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Base de plataforma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iDRAC Enterprise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Administración remota de servidores Dell.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2"/>
              </w:rPr>
              <w:t>CEL / Martinexsa / Dell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2"/>
              </w:rPr>
              <w:t>Uso y credenciales bajo políticas TI de CEL.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Base de plataforma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NVIDIA AI Enterprise / drivers / CUDA / container toolkit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Runtime acelerado GPU y soporte NVIDIA.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2"/>
              </w:rPr>
              <w:t>CEL / Martinexsa / Dell / NVIDIA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2"/>
              </w:rPr>
              <w:t>Debe confirmarse activación, versión driver/CUDA y acceso.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Stack funcional del piloto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Mage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Orquestación central de pipelines, DAGs, logs, retries, scheduling y observabilidad operacional.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2"/>
              </w:rPr>
              <w:t>Consultora + CEL/TI para host/accesos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2"/>
              </w:rPr>
              <w:t>Sustituye Pentaho y Grafana para el flujo del piloto.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Stack funcional del piloto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Python + librerías científicas/GIS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Pandas, NumPy, GeoPandas, Rasterio/GDAL, scikit-learn, requests, psycopg2, pymongo, etc.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2"/>
              </w:rPr>
              <w:t>Consultora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2"/>
              </w:rPr>
              <w:t>ETL, QA/QC, features, geoprocesamiento y conectores.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Stack funcional del piloto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PyTorch + NeuralHydrology + Optuna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Entrenamiento, validación, inferencia y optimización del LSTM.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2"/>
              </w:rPr>
              <w:t>Consultora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2"/>
              </w:rPr>
              <w:t>Usa la GPU disponible una vez habilitada por CEL/proveedor.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Stack funcional del piloto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PostgreSQL/PostGIS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Repositorio histórico/geoespacial del piloto.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2"/>
              </w:rPr>
              <w:t>Consultora diseña/configura funcionalmente; CEL/TI define host/seguridad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2"/>
              </w:rPr>
              <w:t>Endpoint, credenciales, storage y backup deben ser confirmados.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Stack funcional del piloto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MongoDB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Repositorio operativo/latest state, pronósticos recientes y estado del dashboard.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2"/>
              </w:rPr>
              <w:t>Consultora diseña/configura funcionalmente; CEL/TI define host/seguridad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2"/>
              </w:rPr>
              <w:t>Endpoint, credenciales, storage y backup deben ser confirmados.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Stack funcional del piloto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React / Node.js / Leaflet o Mapbox GL JS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Dashboard, mapa interactivo, filtros, capas y visualización de pronósticos.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2"/>
              </w:rPr>
              <w:t>Consultora desarrolla; CEL/TI define hosting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2"/>
              </w:rPr>
              <w:t>Mapbox solo si CEL aprueba; alternativa OSM/Leaflet.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2"/>
              </w:rPr>
              <w:t>Integraciones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SMTP CEL / gateway SMS si se habilita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Alertas operativas por correo y/o SMS.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2"/>
              </w:rPr>
              <w:t>CEL/TI provee; Consultora integra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2"/>
              </w:rPr>
              <w:t>Remitente, destinatarios, reglas y umbrales deben confirmarse.</w:t>
            </w:r>
          </w:p>
        </w:tc>
      </w:tr>
    </w:tbl>
    <w:p/>
    <w:p>
      <w:pPr>
        <w:pStyle w:val="Heading1"/>
      </w:pPr>
      <w:r>
        <w:t>3. Elementos explícitamente no asumidos como parte del stack del piloto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Dominio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Elemento no asumido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Tratamiento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ETL / monitoreo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Pentaho PDI, Grafana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Sustituidos por Mage para orquestación y observabilidad operacional del piloto.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Orquestación enterprise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Kubernetes, OpenShift, Docker Enterprise, Ubuntu Enterprise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No asumidos salvo decisión/provisión expresa y adenda de alcance.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Identidad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AD/LDAP avanzado, SSO corporativo, RBAC enterprise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Responsabilidad institucional CEL/TI.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Seguridad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Hardening CIS completo, SIEM, NAC, microsegmentación, auditorías de seguridad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Fuera del alcance de la Consultora; no se transfiere por omisión.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Continuidad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HA, clustering, DR, replicación multisite, monitoreo 24x7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Fuera de alcance salvo adenda.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Backup empresarial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Herramientas de backup del cliente, migración histórica, restore corporativo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CEL/TI/proveedor deben definir política, herramienta, RPO/RTO y owner.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Administración continua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Operación permanente de servidores, NAS, switch, licencias y soporte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Responsabilidad de CEL/proveedor.</w:t>
            </w:r>
          </w:p>
        </w:tc>
      </w:tr>
    </w:tbl>
    <w:p/>
    <w:p>
      <w:pPr>
        <w:pStyle w:val="Heading1"/>
      </w:pPr>
      <w:r>
        <w:t>4. Requisitos mínimos de readiness asociados al BOM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Área</w:t>
            </w:r>
          </w:p>
        </w:tc>
        <w:tc>
          <w:tcPr>
            <w:tcW w:type="dxa" w:w="6336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Condición mínima verificable</w:t>
            </w:r>
          </w:p>
        </w:tc>
        <w:tc>
          <w:tcPr>
            <w:tcW w:type="dxa" w:w="5760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Prueba/evidencia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GPU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GPU visible, driver/CUDA funcional, PyTorch detecta CUDA.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nvidia-smi + prueba torch.cuda.is_available() + benchmark básico.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Storage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Rutas NAS/volúmenes disponibles con permisos correctos.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Prueba read/write y verificación de cuotas.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Red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Conectividad entre host Mage/BD/API/NAS y egress a fuentes externas.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Ping/TCP/HTTPS según matriz de puertos.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Mage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Instancia operativa con pipeline dummy, logs, retries y scheduler.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Ejecución end-to-end con evidencia en UI/logs.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Bases de datos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PostgreSQL/PostGIS y MongoDB accesibles con credenciales y roles.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Conexión desde scripts Python y Mage.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Backups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Política CEL/TI para datos/configuración crítica definida.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Documento RPO/RTO, owner y prueba de restore si aplica.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5A5A"/>
        <w:sz w:val="16"/>
      </w:rPr>
      <w:t>Documento final para revisión formal | 20 de mayo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color w:val="5A5A5A"/>
        <w:sz w:val="16"/>
      </w:rPr>
      <w:t>C² Labs | CEL-CFU 02/26 | 03 BOM HW SW Actualizado AI Silo Fase0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27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4B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274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BOM HW SW Actualizado AI Silo Fase0</dc:title>
  <dc:subject>AI Silo / Fase 0 - CEL-CFU 02/26</dc:subject>
  <dc:creator>C² Labs</dc:creator>
  <cp:keywords>CEL, AI Silo, Fase 0, C² Labs, Martinexsa, Dell, Mage</cp:keywords>
  <dc:description/>
  <cp:lastModifiedBy>C² Labs</cp:lastModifiedBy>
  <cp:revision>1</cp:revision>
  <dcterms:created xsi:type="dcterms:W3CDTF">2013-12-23T23:15:00Z</dcterms:created>
  <dcterms:modified xsi:type="dcterms:W3CDTF">2013-12-23T23:15:00Z</dcterms:modified>
  <cp:category/>
</cp:coreProperties>
</file>