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2"/>
          <w:sz w:val="36"/>
        </w:rPr>
        <w:t>One-Page Meeting Brief - Sesión de alineación Fase 0</w:t>
      </w:r>
    </w:p>
    <w:p>
      <w:pPr>
        <w:jc w:val="center"/>
      </w:pPr>
      <w:r>
        <w:rPr>
          <w:color w:val="505050"/>
          <w:sz w:val="18"/>
        </w:rPr>
        <w:t>Proceso CEL-CFU 02/26 - Piloto de Pronostico Hidrologico Avanzado basado en IA</w:t>
      </w:r>
    </w:p>
    <w:p>
      <w:pPr>
        <w:jc w:val="center"/>
      </w:pPr>
      <w:r>
        <w:rPr>
          <w:i/>
          <w:sz w:val="18"/>
        </w:rPr>
        <w:t>Versión final para revisión formal | 20 de mayo de 2026</w:t>
      </w:r>
    </w:p>
    <w:p/>
    <w:p>
      <w:pPr>
        <w:pStyle w:val="Heading1"/>
      </w:pPr>
      <w:r>
        <w:t>Objetivo de la sesión</w:t>
      </w:r>
    </w:p>
    <w:p>
      <w:r>
        <w:t>Cerrar la alineación técnica-operativa para iniciar Fase 0 con una fuente de verdad clara: qué infraestructura fue adquirida, qué queda bajo CEL/TI/proveedor, qué queda bajo la Consultora, qué decisiones bloquean el despliegue y qué evidencia se requiere para certificar readiness.</w:t>
      </w:r>
    </w:p>
    <w:p>
      <w:pPr>
        <w:pStyle w:val="Heading1"/>
      </w:pPr>
      <w:r>
        <w:t>Mensaje de apertura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7FF"/>
          </w:tcPr>
          <w:p>
            <w:r/>
            <w:r>
              <w:rPr>
                <w:b/>
                <w:sz w:val="20"/>
              </w:rPr>
              <w:t>Script</w:t>
            </w:r>
          </w:p>
          <w:p>
            <w:r>
              <w:rPr>
                <w:sz w:val="18"/>
              </w:rPr>
              <w:t>El DSP firmado sigue siendo la fuente contractual. La plataforma Dell/Martinexsa actualiza el entorno físico, pero no amplía tácitamente el alcance de la Consultora. Para ejecutar Fase 0 necesitamos un handoff técnico mínimo: equipo instalado, accesos, GPU, red, storage, hosts, credenciales, responsables y criterios de aceptación.</w:t>
            </w:r>
          </w:p>
        </w:tc>
      </w:tr>
    </w:tbl>
    <w:p/>
    <w:p>
      <w:pPr>
        <w:pStyle w:val="Heading1"/>
      </w:pPr>
      <w:r>
        <w:t>Decisiones que deben salir de la reunión</w:t>
      </w:r>
    </w:p>
    <w:p>
      <w:pPr>
        <w:pStyle w:val="ListBullet"/>
        <w:spacing w:after="20"/>
      </w:pPr>
      <w:r>
        <w:rPr>
          <w:sz w:val="18"/>
        </w:rPr>
        <w:t>Confirmar la arquitectura final efectivamente entregada y su inventario.</w:t>
      </w:r>
    </w:p>
    <w:p>
      <w:pPr>
        <w:pStyle w:val="ListBullet"/>
        <w:spacing w:after="20"/>
      </w:pPr>
      <w:r>
        <w:rPr>
          <w:sz w:val="18"/>
        </w:rPr>
        <w:t>Confirmar GPU efectiva, drivers, CUDA/NVIDIA runtime y evidencia de funcionamiento.</w:t>
      </w:r>
    </w:p>
    <w:p>
      <w:pPr>
        <w:pStyle w:val="ListBullet"/>
        <w:spacing w:after="20"/>
      </w:pPr>
      <w:r>
        <w:rPr>
          <w:sz w:val="18"/>
        </w:rPr>
        <w:t>Definir dónde se alojarán Mage, PostgreSQL/PostGIS, MongoDB, API y dashboard.</w:t>
      </w:r>
    </w:p>
    <w:p>
      <w:pPr>
        <w:pStyle w:val="ListBullet"/>
        <w:spacing w:after="20"/>
      </w:pPr>
      <w:r>
        <w:rPr>
          <w:sz w:val="18"/>
        </w:rPr>
        <w:t>Validar VPN/bastion, usuarios, permisos, MFA y procedimiento de soporte.</w:t>
      </w:r>
    </w:p>
    <w:p>
      <w:pPr>
        <w:pStyle w:val="ListBullet"/>
        <w:spacing w:after="20"/>
      </w:pPr>
      <w:r>
        <w:rPr>
          <w:sz w:val="18"/>
        </w:rPr>
        <w:t>Confirmar rutas NAS/volúmenes, cuotas, permisos, backup/restore y owners.</w:t>
      </w:r>
    </w:p>
    <w:p>
      <w:pPr>
        <w:pStyle w:val="ListBullet"/>
        <w:spacing w:after="20"/>
      </w:pPr>
      <w:r>
        <w:rPr>
          <w:sz w:val="18"/>
        </w:rPr>
        <w:t>Aprobar matriz de puertos, firewall, DNS, VLANs y egress a fuentes externas.</w:t>
      </w:r>
    </w:p>
    <w:p>
      <w:pPr>
        <w:pStyle w:val="ListBullet"/>
        <w:spacing w:after="20"/>
      </w:pPr>
      <w:r>
        <w:rPr>
          <w:sz w:val="18"/>
        </w:rPr>
        <w:t>Aprobar formato y firmantes de la Certificación de Entorno Operacional de Fase 0.</w:t>
      </w:r>
    </w:p>
    <w:p>
      <w:pPr>
        <w:pStyle w:val="Heading1"/>
      </w:pPr>
      <w:r>
        <w:t>Frases clave para sostener postura</w:t>
      </w:r>
    </w:p>
    <w:p>
      <w:pPr>
        <w:pStyle w:val="ListBullet"/>
      </w:pPr>
      <w:r>
        <w:rPr>
          <w:b/>
        </w:rPr>
        <w:t>La actualización de infraestructura es una actualización del entorno habilitante, no una expansión del alcance de consultoría.</w:t>
      </w:r>
    </w:p>
    <w:p>
      <w:pPr>
        <w:pStyle w:val="ListBullet"/>
      </w:pPr>
      <w:r>
        <w:rPr>
          <w:b/>
        </w:rPr>
        <w:t>Fase 0 técnica plena empieza cuando el entorno está instalado, accesible, documentado y verificable.</w:t>
      </w:r>
    </w:p>
    <w:p>
      <w:pPr>
        <w:pStyle w:val="ListBullet"/>
      </w:pPr>
      <w:r>
        <w:rPr>
          <w:b/>
        </w:rPr>
        <w:t>Mage cubre la observabilidad operacional de pipelines del piloto; no reemplaza monitoreo corporativo ni administración 24/7 de infraestructura.</w:t>
      </w:r>
    </w:p>
    <w:p>
      <w:pPr>
        <w:pStyle w:val="ListBullet"/>
      </w:pPr>
      <w:r>
        <w:rPr>
          <w:b/>
        </w:rPr>
        <w:t>Todo servicio adicional de data center, seguridad, HA/DR, SIEM, AD/LDAP, backups corporativos o soporte continuo requiere adenda expresa.</w:t>
      </w:r>
    </w:p>
    <w:p>
      <w:pPr>
        <w:pStyle w:val="Heading1"/>
      </w:pPr>
      <w:r>
        <w:t>Resultado esperado</w:t>
      </w:r>
    </w:p>
    <w:p>
      <w:r>
        <w:t>Al cierre: matriz INF-01 a INF-24 con estado; owners asignados; decisiones D-01 a D-08 cerradas o fechadas; waivers documentados; fecha objetivo para iniciar validación técnica y ejecutar pipeline dummy en Mage.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05 One Page Brief Reunion Fase0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7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One Page Brief Reunion Fase0</dc:title>
  <dc:subject>AI Silo / Fase 0 - CEL-CFU 02/26</dc:subject>
  <dc:creator>C² Labs</dc:creator>
  <cp:keywords>CEL, AI Silo, Fase 0, C² Labs, Martinexsa, Dell, Mage</cp:keywords>
  <dc:description/>
  <cp:lastModifiedBy>C² Labs</cp:lastModifiedBy>
  <cp:revision>1</cp:revision>
  <dcterms:created xsi:type="dcterms:W3CDTF">2013-12-23T23:15:00Z</dcterms:created>
  <dcterms:modified xsi:type="dcterms:W3CDTF">2013-12-23T23:15:00Z</dcterms:modified>
  <cp:category/>
</cp:coreProperties>
</file>