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DOCUMENTO DE HANDOFF TÉCNICO Y DELIMITACIÓN DE ALCANCE</w:t>
      </w:r>
    </w:p>
    <w:p>
      <w:pPr>
        <w:jc w:val="center"/>
      </w:pPr>
      <w:r>
        <w:rPr>
          <w:rFonts w:ascii="Arial" w:hAnsi="Arial"/>
          <w:b/>
          <w:color w:val="404040"/>
          <w:sz w:val="27"/>
        </w:rPr>
        <w:t>Responsabilidades de CEL / Martinexsa / Dell e información requerida para iniciar y cerrar Fase 0</w:t>
      </w:r>
    </w:p>
    <w:p>
      <w:pPr>
        <w:jc w:val="center"/>
      </w:pPr>
      <w:r>
        <w:rPr>
          <w:rFonts w:ascii="Arial" w:hAnsi="Arial"/>
          <w:sz w:val="20"/>
        </w:rPr>
        <w:t>Proyecto CEL-CFU 02/26 - Plan piloto de pronóstico hidrológico avanzado basado en IA</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256"/>
      </w:tblGrid>
      <w:tr>
        <w:tc>
          <w:tcPr>
            <w:tcW w:type="dxa" w:w="14256"/>
            <w:shd w:fill="EAF2F8"/>
          </w:tcPr>
          <w:p>
            <w:pPr>
              <w:spacing w:after="40"/>
            </w:pPr>
            <w:r>
              <w:rPr>
                <w:rFonts w:ascii="Arial" w:hAnsi="Arial"/>
                <w:b/>
                <w:color w:val="1F4E79"/>
                <w:sz w:val="19"/>
              </w:rPr>
              <w:t>Posición operativa</w:t>
              <w:br/>
            </w:r>
            <w:r>
              <w:rPr>
                <w:rFonts w:ascii="Arial" w:hAnsi="Arial"/>
                <w:sz w:val="17"/>
              </w:rPr>
              <w:t>La Fase 0 contractual requiere un entorno AI Silo operacional para el piloto. No obstante, la infraestructura física finalmente adquirida por CEL es una plataforma más amplia que la arquitectura original de referencia. Este documento delimita qué componentes, decisiones, configuraciones, accesos y confirmaciones quedan en el ámbito de CEL, Martinexsa/Dell y/o sus proveedores, y cuáles constituyen condiciones habilitantes para que la Consultora pueda ejecutar su alcance funcional sin absorber responsabilidades de infraestructura no contratadas.</w:t>
              <w:br/>
            </w:r>
          </w:p>
        </w:tc>
      </w:tr>
    </w:tbl>
    <w:p/>
    <w:p>
      <w:pPr>
        <w:pStyle w:val="Heading1"/>
      </w:pPr>
      <w:r>
        <w:t>1. Principio rector de alcance</w:t>
      </w:r>
    </w:p>
    <w:p>
      <w:r>
        <w:t>La Consultora es responsable de diseñar, implementar, integrar y validar funcionalmente el piloto de pronóstico hidrológico basado en IA dentro de la infraestructura que CEL ponga a disposición. CEL y/o su proveedor conservan la responsabilidad sobre la adquisición, instalación, configuración base, seguridad institucional, soporte, administración continua, garantías y decisiones de arquitectura física/virtual de la plataforma adquirida. Toda ampliación de alcance deberá constar por escrito mediante instrumento contractual o adenda expresa.</w:t>
      </w:r>
    </w:p>
    <w:p>
      <w:pPr>
        <w:pStyle w:val="Heading1"/>
      </w:pPr>
      <w:r>
        <w:t>2. Lo que queda en alcance de CEL / Martinexsa / Dell / proveedor designado</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52"/>
        <w:gridCol w:w="4752"/>
        <w:gridCol w:w="4752"/>
      </w:tblGrid>
      <w:tr>
        <w:trPr>
          <w:tblHeader w:val="true"/>
        </w:trPr>
        <w:tc>
          <w:tcPr>
            <w:tcW w:type="dxa" w:w="2376"/>
            <w:vAlign w:val="top"/>
            <w:shd w:fill="1F4E79"/>
          </w:tcPr>
          <w:p>
            <w:pPr>
              <w:spacing w:after="0" w:before="0" w:line="240" w:lineRule="auto"/>
            </w:pPr>
            <w:r>
              <w:rPr>
                <w:b/>
                <w:color w:val="FFFFFF"/>
                <w:sz w:val="15"/>
              </w:rPr>
              <w:t>Dominio</w:t>
            </w:r>
          </w:p>
        </w:tc>
        <w:tc>
          <w:tcPr>
            <w:tcW w:type="dxa" w:w="8640"/>
            <w:vAlign w:val="top"/>
            <w:shd w:fill="1F4E79"/>
          </w:tcPr>
          <w:p>
            <w:pPr>
              <w:spacing w:after="0" w:before="0" w:line="240" w:lineRule="auto"/>
            </w:pPr>
            <w:r>
              <w:rPr>
                <w:b/>
                <w:color w:val="FFFFFF"/>
                <w:sz w:val="15"/>
              </w:rPr>
              <w:t>Responsabilidad de CEL/proveedor</w:t>
            </w:r>
          </w:p>
        </w:tc>
        <w:tc>
          <w:tcPr>
            <w:tcW w:type="dxa" w:w="5760"/>
            <w:vAlign w:val="top"/>
            <w:shd w:fill="1F4E79"/>
          </w:tcPr>
          <w:p>
            <w:pPr>
              <w:spacing w:after="0" w:before="0" w:line="240" w:lineRule="auto"/>
            </w:pPr>
            <w:r>
              <w:rPr>
                <w:b/>
                <w:color w:val="FFFFFF"/>
                <w:sz w:val="15"/>
              </w:rPr>
              <w:t>Evidencia mínima requerida</w:t>
            </w:r>
          </w:p>
        </w:tc>
      </w:tr>
      <w:tr>
        <w:tc>
          <w:tcPr>
            <w:tcW w:type="dxa" w:w="2376"/>
            <w:vAlign w:val="top"/>
            <w:shd w:fill="F7F7F7"/>
          </w:tcPr>
          <w:p>
            <w:pPr>
              <w:spacing w:after="0" w:before="0" w:line="240" w:lineRule="auto"/>
            </w:pPr>
            <w:r>
              <w:rPr>
                <w:b/>
                <w:sz w:val="15"/>
              </w:rPr>
              <w:t>Adquisición e inventario</w:t>
            </w:r>
          </w:p>
        </w:tc>
        <w:tc>
          <w:tcPr>
            <w:tcW w:type="dxa" w:w="8640"/>
            <w:vAlign w:val="top"/>
            <w:shd w:fill="F7F7F7"/>
          </w:tcPr>
          <w:p>
            <w:pPr>
              <w:spacing w:after="0" w:before="0" w:line="240" w:lineRule="auto"/>
            </w:pPr>
            <w:r>
              <w:rPr>
                <w:b w:val="0"/>
                <w:sz w:val="15"/>
              </w:rPr>
              <w:t>Compra, recepción, inventario, asset tags, seriales, garantías, licencias y documentación de la plataforma Dell/NVIDIA.</w:t>
            </w:r>
          </w:p>
        </w:tc>
        <w:tc>
          <w:tcPr>
            <w:tcW w:type="dxa" w:w="5760"/>
            <w:vAlign w:val="top"/>
            <w:shd w:fill="F7F7F7"/>
          </w:tcPr>
          <w:p>
            <w:pPr>
              <w:spacing w:after="0" w:before="0" w:line="240" w:lineRule="auto"/>
            </w:pPr>
            <w:r>
              <w:rPr>
                <w:b w:val="0"/>
                <w:sz w:val="15"/>
              </w:rPr>
              <w:t>Orden de compra/aceptación, inventario final, garantías, contacto de soporte, evidencia de licencias.</w:t>
            </w:r>
          </w:p>
        </w:tc>
      </w:tr>
      <w:tr>
        <w:tc>
          <w:tcPr>
            <w:tcW w:type="dxa" w:w="2376"/>
            <w:vAlign w:val="top"/>
          </w:tcPr>
          <w:p>
            <w:pPr>
              <w:spacing w:after="0" w:before="0" w:line="240" w:lineRule="auto"/>
            </w:pPr>
            <w:r>
              <w:rPr>
                <w:b/>
                <w:sz w:val="15"/>
              </w:rPr>
              <w:t>Instalación física</w:t>
            </w:r>
          </w:p>
        </w:tc>
        <w:tc>
          <w:tcPr>
            <w:tcW w:type="dxa" w:w="8640"/>
            <w:vAlign w:val="top"/>
          </w:tcPr>
          <w:p>
            <w:pPr>
              <w:spacing w:after="0" w:before="0" w:line="240" w:lineRule="auto"/>
            </w:pPr>
            <w:r>
              <w:rPr>
                <w:b w:val="0"/>
                <w:sz w:val="15"/>
              </w:rPr>
              <w:t>Racking, energía, cooling, cableado, ópticos/DAC, conexión a circuitos eléctricos y condiciones físicas del data center.</w:t>
            </w:r>
          </w:p>
        </w:tc>
        <w:tc>
          <w:tcPr>
            <w:tcW w:type="dxa" w:w="5760"/>
            <w:vAlign w:val="top"/>
          </w:tcPr>
          <w:p>
            <w:pPr>
              <w:spacing w:after="0" w:before="0" w:line="240" w:lineRule="auto"/>
            </w:pPr>
            <w:r>
              <w:rPr>
                <w:b w:val="0"/>
                <w:sz w:val="15"/>
              </w:rPr>
              <w:t>Acta de instalación física, rack elevation, validación eléctrica/cooling, fotos o plano si aplica.</w:t>
            </w:r>
          </w:p>
        </w:tc>
      </w:tr>
      <w:tr>
        <w:tc>
          <w:tcPr>
            <w:tcW w:type="dxa" w:w="2376"/>
            <w:vAlign w:val="top"/>
            <w:shd w:fill="F7F7F7"/>
          </w:tcPr>
          <w:p>
            <w:pPr>
              <w:spacing w:after="0" w:before="0" w:line="240" w:lineRule="auto"/>
            </w:pPr>
            <w:r>
              <w:rPr>
                <w:b/>
                <w:sz w:val="15"/>
              </w:rPr>
              <w:t>Red data center</w:t>
            </w:r>
          </w:p>
        </w:tc>
        <w:tc>
          <w:tcPr>
            <w:tcW w:type="dxa" w:w="8640"/>
            <w:vAlign w:val="top"/>
            <w:shd w:fill="F7F7F7"/>
          </w:tcPr>
          <w:p>
            <w:pPr>
              <w:spacing w:after="0" w:before="0" w:line="240" w:lineRule="auto"/>
            </w:pPr>
            <w:r>
              <w:rPr>
                <w:b w:val="0"/>
                <w:sz w:val="15"/>
              </w:rPr>
              <w:t>Configuración base del Dell PowerSwitch, VLANs, puertos, IPs, DNS, routing, firewall, ACLs, VPN/bastion y egress/ingress.</w:t>
            </w:r>
          </w:p>
        </w:tc>
        <w:tc>
          <w:tcPr>
            <w:tcW w:type="dxa" w:w="5760"/>
            <w:vAlign w:val="top"/>
            <w:shd w:fill="F7F7F7"/>
          </w:tcPr>
          <w:p>
            <w:pPr>
              <w:spacing w:after="0" w:before="0" w:line="240" w:lineRule="auto"/>
            </w:pPr>
            <w:r>
              <w:rPr>
                <w:b w:val="0"/>
                <w:sz w:val="15"/>
              </w:rPr>
              <w:t>Diagrama lógico, VLAN IDs, IP plan, puertos habilitados, reglas firewall, responsable de cambios.</w:t>
            </w:r>
          </w:p>
        </w:tc>
      </w:tr>
      <w:tr>
        <w:tc>
          <w:tcPr>
            <w:tcW w:type="dxa" w:w="2376"/>
            <w:vAlign w:val="top"/>
          </w:tcPr>
          <w:p>
            <w:pPr>
              <w:spacing w:after="0" w:before="0" w:line="240" w:lineRule="auto"/>
            </w:pPr>
            <w:r>
              <w:rPr>
                <w:b/>
                <w:sz w:val="15"/>
              </w:rPr>
              <w:t>Servidores y OS base</w:t>
            </w:r>
          </w:p>
        </w:tc>
        <w:tc>
          <w:tcPr>
            <w:tcW w:type="dxa" w:w="8640"/>
            <w:vAlign w:val="top"/>
          </w:tcPr>
          <w:p>
            <w:pPr>
              <w:spacing w:after="0" w:before="0" w:line="240" w:lineRule="auto"/>
            </w:pPr>
            <w:r>
              <w:rPr>
                <w:b w:val="0"/>
                <w:sz w:val="15"/>
              </w:rPr>
              <w:t>Instalación de Ubuntu Server 24.04 LTS, Windows Server 2025, actualizaciones base, usuarios administrativos, hostname, NTP, seguridad base.</w:t>
            </w:r>
          </w:p>
        </w:tc>
        <w:tc>
          <w:tcPr>
            <w:tcW w:type="dxa" w:w="5760"/>
            <w:vAlign w:val="top"/>
          </w:tcPr>
          <w:p>
            <w:pPr>
              <w:spacing w:after="0" w:before="0" w:line="240" w:lineRule="auto"/>
            </w:pPr>
            <w:r>
              <w:rPr>
                <w:b w:val="0"/>
                <w:sz w:val="15"/>
              </w:rPr>
              <w:t>Hostnames, IPs, versiones OS, usuarios, patch baseline, evidencia de acceso.</w:t>
            </w:r>
          </w:p>
        </w:tc>
      </w:tr>
      <w:tr>
        <w:tc>
          <w:tcPr>
            <w:tcW w:type="dxa" w:w="2376"/>
            <w:vAlign w:val="top"/>
            <w:shd w:fill="F7F7F7"/>
          </w:tcPr>
          <w:p>
            <w:pPr>
              <w:spacing w:after="0" w:before="0" w:line="240" w:lineRule="auto"/>
            </w:pPr>
            <w:r>
              <w:rPr>
                <w:b/>
                <w:sz w:val="15"/>
              </w:rPr>
              <w:t>GPU/NVIDIA stack</w:t>
            </w:r>
          </w:p>
        </w:tc>
        <w:tc>
          <w:tcPr>
            <w:tcW w:type="dxa" w:w="8640"/>
            <w:vAlign w:val="top"/>
            <w:shd w:fill="F7F7F7"/>
          </w:tcPr>
          <w:p>
            <w:pPr>
              <w:spacing w:after="0" w:before="0" w:line="240" w:lineRule="auto"/>
            </w:pPr>
            <w:r>
              <w:rPr>
                <w:b w:val="0"/>
                <w:sz w:val="15"/>
              </w:rPr>
              <w:t>Drivers, CUDA/NVIDIA runtime, NVIDIA AI Enterprise, container toolkit, licenciamiento, soporte, prueba nvidia-smi.</w:t>
            </w:r>
          </w:p>
        </w:tc>
        <w:tc>
          <w:tcPr>
            <w:tcW w:type="dxa" w:w="5760"/>
            <w:vAlign w:val="top"/>
            <w:shd w:fill="F7F7F7"/>
          </w:tcPr>
          <w:p>
            <w:pPr>
              <w:spacing w:after="0" w:before="0" w:line="240" w:lineRule="auto"/>
            </w:pPr>
            <w:r>
              <w:rPr>
                <w:b w:val="0"/>
                <w:sz w:val="15"/>
              </w:rPr>
              <w:t>GPU efectiva, versión driver/CUDA, acceso NGC/licencias, benchmark o evidencia de disponibilidad.</w:t>
            </w:r>
          </w:p>
        </w:tc>
      </w:tr>
      <w:tr>
        <w:tc>
          <w:tcPr>
            <w:tcW w:type="dxa" w:w="2376"/>
            <w:vAlign w:val="top"/>
          </w:tcPr>
          <w:p>
            <w:pPr>
              <w:spacing w:after="0" w:before="0" w:line="240" w:lineRule="auto"/>
            </w:pPr>
            <w:r>
              <w:rPr>
                <w:b/>
                <w:sz w:val="15"/>
              </w:rPr>
              <w:t>Docker/runtime base</w:t>
            </w:r>
          </w:p>
        </w:tc>
        <w:tc>
          <w:tcPr>
            <w:tcW w:type="dxa" w:w="8640"/>
            <w:vAlign w:val="top"/>
          </w:tcPr>
          <w:p>
            <w:pPr>
              <w:spacing w:after="0" w:before="0" w:line="240" w:lineRule="auto"/>
            </w:pPr>
            <w:r>
              <w:rPr>
                <w:b w:val="0"/>
                <w:sz w:val="15"/>
              </w:rPr>
              <w:t>Instalación y habilitación de Docker Engine/Compose y política de ejecución de contenedores aprobada por TI.</w:t>
            </w:r>
          </w:p>
        </w:tc>
        <w:tc>
          <w:tcPr>
            <w:tcW w:type="dxa" w:w="5760"/>
            <w:vAlign w:val="top"/>
          </w:tcPr>
          <w:p>
            <w:pPr>
              <w:spacing w:after="0" w:before="0" w:line="240" w:lineRule="auto"/>
            </w:pPr>
            <w:r>
              <w:rPr>
                <w:b w:val="0"/>
                <w:sz w:val="15"/>
              </w:rPr>
              <w:t>Docker version, compose version, usuario/grupo autorizado, política de restart/logs.</w:t>
            </w:r>
          </w:p>
        </w:tc>
      </w:tr>
      <w:tr>
        <w:tc>
          <w:tcPr>
            <w:tcW w:type="dxa" w:w="2376"/>
            <w:vAlign w:val="top"/>
            <w:shd w:fill="F7F7F7"/>
          </w:tcPr>
          <w:p>
            <w:pPr>
              <w:spacing w:after="0" w:before="0" w:line="240" w:lineRule="auto"/>
            </w:pPr>
            <w:r>
              <w:rPr>
                <w:b/>
                <w:sz w:val="15"/>
              </w:rPr>
              <w:t>Virtualización</w:t>
            </w:r>
          </w:p>
        </w:tc>
        <w:tc>
          <w:tcPr>
            <w:tcW w:type="dxa" w:w="8640"/>
            <w:vAlign w:val="top"/>
            <w:shd w:fill="F7F7F7"/>
          </w:tcPr>
          <w:p>
            <w:pPr>
              <w:spacing w:after="0" w:before="0" w:line="240" w:lineRule="auto"/>
            </w:pPr>
            <w:r>
              <w:rPr>
                <w:b w:val="0"/>
                <w:sz w:val="15"/>
              </w:rPr>
              <w:t>Definir si el servidor R770 de virtualización alojará Mage, BDs, dashboard, VMs o servicios de middleware.</w:t>
            </w:r>
          </w:p>
        </w:tc>
        <w:tc>
          <w:tcPr>
            <w:tcW w:type="dxa" w:w="5760"/>
            <w:vAlign w:val="top"/>
            <w:shd w:fill="F7F7F7"/>
          </w:tcPr>
          <w:p>
            <w:pPr>
              <w:spacing w:after="0" w:before="0" w:line="240" w:lineRule="auto"/>
            </w:pPr>
            <w:r>
              <w:rPr>
                <w:b w:val="0"/>
                <w:sz w:val="15"/>
              </w:rPr>
              <w:t>Nombre de VM/host, recursos asignados, storage, red, puertos, snapshot/backup.</w:t>
            </w:r>
          </w:p>
        </w:tc>
      </w:tr>
      <w:tr>
        <w:tc>
          <w:tcPr>
            <w:tcW w:type="dxa" w:w="2376"/>
            <w:vAlign w:val="top"/>
          </w:tcPr>
          <w:p>
            <w:pPr>
              <w:spacing w:after="0" w:before="0" w:line="240" w:lineRule="auto"/>
            </w:pPr>
            <w:r>
              <w:rPr>
                <w:b/>
                <w:sz w:val="15"/>
              </w:rPr>
              <w:t>NAS/File Server</w:t>
            </w:r>
          </w:p>
        </w:tc>
        <w:tc>
          <w:tcPr>
            <w:tcW w:type="dxa" w:w="8640"/>
            <w:vAlign w:val="top"/>
          </w:tcPr>
          <w:p>
            <w:pPr>
              <w:spacing w:after="0" w:before="0" w:line="240" w:lineRule="auto"/>
            </w:pPr>
            <w:r>
              <w:rPr>
                <w:b w:val="0"/>
                <w:sz w:val="15"/>
              </w:rPr>
              <w:t>Windows Server 2025, RAID 6, volúmenes, SMB/NFS, permisos, cuotas, estructura de carpetas y rutas para datasets/modelos/logs.</w:t>
            </w:r>
          </w:p>
        </w:tc>
        <w:tc>
          <w:tcPr>
            <w:tcW w:type="dxa" w:w="5760"/>
            <w:vAlign w:val="top"/>
          </w:tcPr>
          <w:p>
            <w:pPr>
              <w:spacing w:after="0" w:before="0" w:line="240" w:lineRule="auto"/>
            </w:pPr>
            <w:r>
              <w:rPr>
                <w:b w:val="0"/>
                <w:sz w:val="15"/>
              </w:rPr>
              <w:t>Share names, paths, cuotas, permisos, owner, política de retención y backup.</w:t>
            </w:r>
          </w:p>
        </w:tc>
      </w:tr>
      <w:tr>
        <w:tc>
          <w:tcPr>
            <w:tcW w:type="dxa" w:w="2376"/>
            <w:vAlign w:val="top"/>
            <w:shd w:fill="F7F7F7"/>
          </w:tcPr>
          <w:p>
            <w:pPr>
              <w:spacing w:after="0" w:before="0" w:line="240" w:lineRule="auto"/>
            </w:pPr>
            <w:r>
              <w:rPr>
                <w:b/>
                <w:sz w:val="15"/>
              </w:rPr>
              <w:t>Backups y restore</w:t>
            </w:r>
          </w:p>
        </w:tc>
        <w:tc>
          <w:tcPr>
            <w:tcW w:type="dxa" w:w="8640"/>
            <w:vAlign w:val="top"/>
            <w:shd w:fill="F7F7F7"/>
          </w:tcPr>
          <w:p>
            <w:pPr>
              <w:spacing w:after="0" w:before="0" w:line="240" w:lineRule="auto"/>
            </w:pPr>
            <w:r>
              <w:rPr>
                <w:b w:val="0"/>
                <w:sz w:val="15"/>
              </w:rPr>
              <w:t>Herramientas de backup, retención, RPO/RTO, frecuencia, pruebas de restauración, responsabilidad operativa.</w:t>
            </w:r>
          </w:p>
        </w:tc>
        <w:tc>
          <w:tcPr>
            <w:tcW w:type="dxa" w:w="5760"/>
            <w:vAlign w:val="top"/>
            <w:shd w:fill="F7F7F7"/>
          </w:tcPr>
          <w:p>
            <w:pPr>
              <w:spacing w:after="0" w:before="0" w:line="240" w:lineRule="auto"/>
            </w:pPr>
            <w:r>
              <w:rPr>
                <w:b w:val="0"/>
                <w:sz w:val="15"/>
              </w:rPr>
              <w:t>Política formal de backup/restore, owner, evidencia de prueba de restore si aplica.</w:t>
            </w:r>
          </w:p>
        </w:tc>
      </w:tr>
      <w:tr>
        <w:tc>
          <w:tcPr>
            <w:tcW w:type="dxa" w:w="2376"/>
            <w:vAlign w:val="top"/>
          </w:tcPr>
          <w:p>
            <w:pPr>
              <w:spacing w:after="0" w:before="0" w:line="240" w:lineRule="auto"/>
            </w:pPr>
            <w:r>
              <w:rPr>
                <w:b/>
                <w:sz w:val="15"/>
              </w:rPr>
              <w:t>Identidad y accesos</w:t>
            </w:r>
          </w:p>
        </w:tc>
        <w:tc>
          <w:tcPr>
            <w:tcW w:type="dxa" w:w="8640"/>
            <w:vAlign w:val="top"/>
          </w:tcPr>
          <w:p>
            <w:pPr>
              <w:spacing w:after="0" w:before="0" w:line="240" w:lineRule="auto"/>
            </w:pPr>
            <w:r>
              <w:rPr>
                <w:b w:val="0"/>
                <w:sz w:val="15"/>
              </w:rPr>
              <w:t>Usuarios, credenciales, MFA, llaves SSH, cuentas de servicio, permisos read-only a datos internos y cuentas para servicios.</w:t>
            </w:r>
          </w:p>
        </w:tc>
        <w:tc>
          <w:tcPr>
            <w:tcW w:type="dxa" w:w="5760"/>
            <w:vAlign w:val="top"/>
          </w:tcPr>
          <w:p>
            <w:pPr>
              <w:spacing w:after="0" w:before="0" w:line="240" w:lineRule="auto"/>
            </w:pPr>
            <w:r>
              <w:rPr>
                <w:b w:val="0"/>
                <w:sz w:val="15"/>
              </w:rPr>
              <w:t>Matriz de accesos aprobada, credenciales entregadas por canal seguro, responsable de revocación.</w:t>
            </w:r>
          </w:p>
        </w:tc>
      </w:tr>
      <w:tr>
        <w:tc>
          <w:tcPr>
            <w:tcW w:type="dxa" w:w="2376"/>
            <w:vAlign w:val="top"/>
            <w:shd w:fill="F7F7F7"/>
          </w:tcPr>
          <w:p>
            <w:pPr>
              <w:spacing w:after="0" w:before="0" w:line="240" w:lineRule="auto"/>
            </w:pPr>
            <w:r>
              <w:rPr>
                <w:b/>
                <w:sz w:val="15"/>
              </w:rPr>
              <w:t>Seguridad institucional</w:t>
            </w:r>
          </w:p>
        </w:tc>
        <w:tc>
          <w:tcPr>
            <w:tcW w:type="dxa" w:w="8640"/>
            <w:vAlign w:val="top"/>
            <w:shd w:fill="F7F7F7"/>
          </w:tcPr>
          <w:p>
            <w:pPr>
              <w:spacing w:after="0" w:before="0" w:line="240" w:lineRule="auto"/>
            </w:pPr>
            <w:r>
              <w:rPr>
                <w:b w:val="0"/>
                <w:sz w:val="15"/>
              </w:rPr>
              <w:t>Aprobaciones de seguridad, segmentación, hardening institucional, SIEM/NAC/AD/LDAP si CEL los requiere.</w:t>
            </w:r>
          </w:p>
        </w:tc>
        <w:tc>
          <w:tcPr>
            <w:tcW w:type="dxa" w:w="5760"/>
            <w:vAlign w:val="top"/>
            <w:shd w:fill="F7F7F7"/>
          </w:tcPr>
          <w:p>
            <w:pPr>
              <w:spacing w:after="0" w:before="0" w:line="240" w:lineRule="auto"/>
            </w:pPr>
            <w:r>
              <w:rPr>
                <w:b w:val="0"/>
                <w:sz w:val="15"/>
              </w:rPr>
              <w:t>Aprobación de seguridad y aclaración de qué controles aplican o no al piloto.</w:t>
            </w:r>
          </w:p>
        </w:tc>
      </w:tr>
      <w:tr>
        <w:tc>
          <w:tcPr>
            <w:tcW w:type="dxa" w:w="2376"/>
            <w:vAlign w:val="top"/>
          </w:tcPr>
          <w:p>
            <w:pPr>
              <w:spacing w:after="0" w:before="0" w:line="240" w:lineRule="auto"/>
            </w:pPr>
            <w:r>
              <w:rPr>
                <w:b/>
                <w:sz w:val="15"/>
              </w:rPr>
              <w:t>Datos internos CEL</w:t>
            </w:r>
          </w:p>
        </w:tc>
        <w:tc>
          <w:tcPr>
            <w:tcW w:type="dxa" w:w="8640"/>
            <w:vAlign w:val="top"/>
          </w:tcPr>
          <w:p>
            <w:pPr>
              <w:spacing w:after="0" w:before="0" w:line="240" w:lineRule="auto"/>
            </w:pPr>
            <w:r>
              <w:rPr>
                <w:b w:val="0"/>
                <w:sz w:val="15"/>
              </w:rPr>
              <w:t>Disponibilizar fuentes, esquemas, archivos Excel, bases, históricos, responsables de datos, unidades, timezones y reglas de acceso.</w:t>
            </w:r>
          </w:p>
        </w:tc>
        <w:tc>
          <w:tcPr>
            <w:tcW w:type="dxa" w:w="5760"/>
            <w:vAlign w:val="top"/>
          </w:tcPr>
          <w:p>
            <w:pPr>
              <w:spacing w:after="0" w:before="0" w:line="240" w:lineRule="auto"/>
            </w:pPr>
            <w:r>
              <w:rPr>
                <w:b w:val="0"/>
                <w:sz w:val="15"/>
              </w:rPr>
              <w:t>Data registry, owners, credenciales read-only, data dictionary, calendario de entrega.</w:t>
            </w:r>
          </w:p>
        </w:tc>
      </w:tr>
      <w:tr>
        <w:tc>
          <w:tcPr>
            <w:tcW w:type="dxa" w:w="2376"/>
            <w:vAlign w:val="top"/>
            <w:shd w:fill="F7F7F7"/>
          </w:tcPr>
          <w:p>
            <w:pPr>
              <w:spacing w:after="0" w:before="0" w:line="240" w:lineRule="auto"/>
            </w:pPr>
            <w:r>
              <w:rPr>
                <w:b/>
                <w:sz w:val="15"/>
              </w:rPr>
              <w:t>Alertas y comunicaciones</w:t>
            </w:r>
          </w:p>
        </w:tc>
        <w:tc>
          <w:tcPr>
            <w:tcW w:type="dxa" w:w="8640"/>
            <w:vAlign w:val="top"/>
            <w:shd w:fill="F7F7F7"/>
          </w:tcPr>
          <w:p>
            <w:pPr>
              <w:spacing w:after="0" w:before="0" w:line="240" w:lineRule="auto"/>
            </w:pPr>
            <w:r>
              <w:rPr>
                <w:b w:val="0"/>
                <w:sz w:val="15"/>
              </w:rPr>
              <w:t>Canales SMTP/SMS, destinatarios, umbrales operativos, protocolo de escalación y reglas institucionales de alerta.</w:t>
            </w:r>
          </w:p>
        </w:tc>
        <w:tc>
          <w:tcPr>
            <w:tcW w:type="dxa" w:w="5760"/>
            <w:vAlign w:val="top"/>
            <w:shd w:fill="F7F7F7"/>
          </w:tcPr>
          <w:p>
            <w:pPr>
              <w:spacing w:after="0" w:before="0" w:line="240" w:lineRule="auto"/>
            </w:pPr>
            <w:r>
              <w:rPr>
                <w:b w:val="0"/>
                <w:sz w:val="15"/>
              </w:rPr>
              <w:t>SMTP/gateway, listas, umbrales, niveles, textos aprobados, protocolo de uso.</w:t>
            </w:r>
          </w:p>
        </w:tc>
      </w:tr>
      <w:tr>
        <w:tc>
          <w:tcPr>
            <w:tcW w:type="dxa" w:w="2376"/>
            <w:vAlign w:val="top"/>
          </w:tcPr>
          <w:p>
            <w:pPr>
              <w:spacing w:after="0" w:before="0" w:line="240" w:lineRule="auto"/>
            </w:pPr>
            <w:r>
              <w:rPr>
                <w:b/>
                <w:sz w:val="15"/>
              </w:rPr>
              <w:t>Soporte y escalación</w:t>
            </w:r>
          </w:p>
        </w:tc>
        <w:tc>
          <w:tcPr>
            <w:tcW w:type="dxa" w:w="8640"/>
            <w:vAlign w:val="top"/>
          </w:tcPr>
          <w:p>
            <w:pPr>
              <w:spacing w:after="0" w:before="0" w:line="240" w:lineRule="auto"/>
            </w:pPr>
            <w:r>
              <w:rPr>
                <w:b w:val="0"/>
                <w:sz w:val="15"/>
              </w:rPr>
              <w:t>Contactos CEL, Martinexsa, Dell, NVIDIA, TechCircle, portales de tickets, SLAs y procedimiento de incidentes.</w:t>
            </w:r>
          </w:p>
        </w:tc>
        <w:tc>
          <w:tcPr>
            <w:tcW w:type="dxa" w:w="5760"/>
            <w:vAlign w:val="top"/>
          </w:tcPr>
          <w:p>
            <w:pPr>
              <w:spacing w:after="0" w:before="0" w:line="240" w:lineRule="auto"/>
            </w:pPr>
            <w:r>
              <w:rPr>
                <w:b w:val="0"/>
                <w:sz w:val="15"/>
              </w:rPr>
              <w:t>Directorio de escalación, horarios, SLA, portal, owner por dominio.</w:t>
            </w:r>
          </w:p>
        </w:tc>
      </w:tr>
      <w:tr>
        <w:tc>
          <w:tcPr>
            <w:tcW w:type="dxa" w:w="2376"/>
            <w:vAlign w:val="top"/>
            <w:shd w:fill="F7F7F7"/>
          </w:tcPr>
          <w:p>
            <w:pPr>
              <w:spacing w:after="0" w:before="0" w:line="240" w:lineRule="auto"/>
            </w:pPr>
            <w:r>
              <w:rPr>
                <w:b/>
                <w:sz w:val="15"/>
              </w:rPr>
              <w:t>Administración continua</w:t>
            </w:r>
          </w:p>
        </w:tc>
        <w:tc>
          <w:tcPr>
            <w:tcW w:type="dxa" w:w="8640"/>
            <w:vAlign w:val="top"/>
            <w:shd w:fill="F7F7F7"/>
          </w:tcPr>
          <w:p>
            <w:pPr>
              <w:spacing w:after="0" w:before="0" w:line="240" w:lineRule="auto"/>
            </w:pPr>
            <w:r>
              <w:rPr>
                <w:b w:val="0"/>
                <w:sz w:val="15"/>
              </w:rPr>
              <w:t>Operación continua de servidores, red, NAS, licencias, seguridad, monitoreo institucional y soporte de fabricante.</w:t>
            </w:r>
          </w:p>
        </w:tc>
        <w:tc>
          <w:tcPr>
            <w:tcW w:type="dxa" w:w="5760"/>
            <w:vAlign w:val="top"/>
            <w:shd w:fill="F7F7F7"/>
          </w:tcPr>
          <w:p>
            <w:pPr>
              <w:spacing w:after="0" w:before="0" w:line="240" w:lineRule="auto"/>
            </w:pPr>
            <w:r>
              <w:rPr>
                <w:b w:val="0"/>
                <w:sz w:val="15"/>
              </w:rPr>
              <w:t>Responsable institucional designado y procedimiento de cambios/incidentes.</w:t>
            </w:r>
          </w:p>
        </w:tc>
      </w:tr>
    </w:tbl>
    <w:p/>
    <w:p>
      <w:pPr>
        <w:pStyle w:val="Heading1"/>
      </w:pPr>
      <w:r>
        <w:t>3. Matriz operativa de responsabilidades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4320"/>
            <w:vAlign w:val="top"/>
            <w:shd w:fill="1F4E79"/>
          </w:tcPr>
          <w:p>
            <w:pPr>
              <w:spacing w:after="0" w:before="0" w:line="240" w:lineRule="auto"/>
            </w:pPr>
            <w:r>
              <w:rPr>
                <w:b/>
                <w:color w:val="FFFFFF"/>
                <w:sz w:val="14"/>
              </w:rPr>
              <w:t>Actividad / dominio</w:t>
            </w:r>
          </w:p>
        </w:tc>
        <w:tc>
          <w:tcPr>
            <w:tcW w:type="dxa" w:w="1080"/>
            <w:vAlign w:val="top"/>
            <w:shd w:fill="1F4E79"/>
          </w:tcPr>
          <w:p>
            <w:pPr>
              <w:spacing w:after="0" w:before="0" w:line="240" w:lineRule="auto"/>
            </w:pPr>
            <w:r>
              <w:rPr>
                <w:b/>
                <w:color w:val="FFFFFF"/>
                <w:sz w:val="14"/>
              </w:rPr>
              <w:t>CEL/TI</w:t>
            </w:r>
          </w:p>
        </w:tc>
        <w:tc>
          <w:tcPr>
            <w:tcW w:type="dxa" w:w="1584"/>
            <w:vAlign w:val="top"/>
            <w:shd w:fill="1F4E79"/>
          </w:tcPr>
          <w:p>
            <w:pPr>
              <w:spacing w:after="0" w:before="0" w:line="240" w:lineRule="auto"/>
            </w:pPr>
            <w:r>
              <w:rPr>
                <w:b/>
                <w:color w:val="FFFFFF"/>
                <w:sz w:val="14"/>
              </w:rPr>
              <w:t>Martinexsa/Dell</w:t>
            </w:r>
          </w:p>
        </w:tc>
        <w:tc>
          <w:tcPr>
            <w:tcW w:type="dxa" w:w="1296"/>
            <w:vAlign w:val="top"/>
            <w:shd w:fill="1F4E79"/>
          </w:tcPr>
          <w:p>
            <w:pPr>
              <w:spacing w:after="0" w:before="0" w:line="240" w:lineRule="auto"/>
            </w:pPr>
            <w:r>
              <w:rPr>
                <w:b/>
                <w:color w:val="FFFFFF"/>
                <w:sz w:val="14"/>
              </w:rPr>
              <w:t>Consultora</w:t>
            </w:r>
          </w:p>
        </w:tc>
        <w:tc>
          <w:tcPr>
            <w:tcW w:type="dxa" w:w="8352"/>
            <w:vAlign w:val="top"/>
            <w:shd w:fill="1F4E79"/>
          </w:tcPr>
          <w:p>
            <w:pPr>
              <w:spacing w:after="0" w:before="0" w:line="240" w:lineRule="auto"/>
            </w:pPr>
            <w:r>
              <w:rPr>
                <w:b/>
                <w:color w:val="FFFFFF"/>
                <w:sz w:val="14"/>
              </w:rPr>
              <w:t>Resultado esperado</w:t>
            </w:r>
          </w:p>
        </w:tc>
      </w:tr>
      <w:tr>
        <w:tc>
          <w:tcPr>
            <w:tcW w:type="dxa" w:w="4320"/>
            <w:vAlign w:val="top"/>
            <w:shd w:fill="F7F7F7"/>
          </w:tcPr>
          <w:p>
            <w:pPr>
              <w:spacing w:after="0" w:before="0" w:line="240" w:lineRule="auto"/>
            </w:pPr>
            <w:r>
              <w:rPr>
                <w:b/>
                <w:sz w:val="14"/>
              </w:rPr>
              <w:t>Inventario final de hardware/licencias</w:t>
            </w:r>
          </w:p>
        </w:tc>
        <w:tc>
          <w:tcPr>
            <w:tcW w:type="dxa" w:w="1080"/>
            <w:vAlign w:val="top"/>
            <w:shd w:fill="F7F7F7"/>
          </w:tcPr>
          <w:p>
            <w:pPr>
              <w:spacing w:after="0" w:before="0" w:line="240" w:lineRule="auto"/>
            </w:pPr>
            <w:r>
              <w:rPr>
                <w:b w:val="0"/>
                <w:sz w:val="14"/>
              </w:rPr>
              <w:t>R/A</w:t>
            </w:r>
          </w:p>
        </w:tc>
        <w:tc>
          <w:tcPr>
            <w:tcW w:type="dxa" w:w="1584"/>
            <w:vAlign w:val="top"/>
            <w:shd w:fill="F7F7F7"/>
          </w:tcPr>
          <w:p>
            <w:pPr>
              <w:spacing w:after="0" w:before="0" w:line="240" w:lineRule="auto"/>
            </w:pPr>
            <w:r>
              <w:rPr>
                <w:b w:val="0"/>
                <w:sz w:val="14"/>
              </w:rPr>
              <w:t>R/A</w:t>
            </w:r>
          </w:p>
        </w:tc>
        <w:tc>
          <w:tcPr>
            <w:tcW w:type="dxa" w:w="1296"/>
            <w:vAlign w:val="top"/>
            <w:shd w:fill="F7F7F7"/>
          </w:tcPr>
          <w:p>
            <w:pPr>
              <w:spacing w:after="0" w:before="0" w:line="240" w:lineRule="auto"/>
            </w:pPr>
            <w:r>
              <w:rPr>
                <w:b w:val="0"/>
                <w:sz w:val="14"/>
              </w:rPr>
              <w:t>C</w:t>
            </w:r>
          </w:p>
        </w:tc>
        <w:tc>
          <w:tcPr>
            <w:tcW w:type="dxa" w:w="8352"/>
            <w:vAlign w:val="top"/>
            <w:shd w:fill="F7F7F7"/>
          </w:tcPr>
          <w:p>
            <w:pPr>
              <w:spacing w:after="0" w:before="0" w:line="240" w:lineRule="auto"/>
            </w:pPr>
            <w:r>
              <w:rPr>
                <w:b w:val="0"/>
                <w:sz w:val="14"/>
              </w:rPr>
              <w:t>Lista final de equipos, seriales, garantías, licencias y soporte.</w:t>
            </w:r>
          </w:p>
        </w:tc>
      </w:tr>
      <w:tr>
        <w:tc>
          <w:tcPr>
            <w:tcW w:type="dxa" w:w="4320"/>
            <w:vAlign w:val="top"/>
          </w:tcPr>
          <w:p>
            <w:pPr>
              <w:spacing w:after="0" w:before="0" w:line="240" w:lineRule="auto"/>
            </w:pPr>
            <w:r>
              <w:rPr>
                <w:b/>
                <w:sz w:val="14"/>
              </w:rPr>
              <w:t>Racking, power, cooling, cableado</w:t>
            </w:r>
          </w:p>
        </w:tc>
        <w:tc>
          <w:tcPr>
            <w:tcW w:type="dxa" w:w="1080"/>
            <w:vAlign w:val="top"/>
          </w:tcPr>
          <w:p>
            <w:pPr>
              <w:spacing w:after="0" w:before="0" w:line="240" w:lineRule="auto"/>
            </w:pPr>
            <w:r>
              <w:rPr>
                <w:b w:val="0"/>
                <w:sz w:val="14"/>
              </w:rPr>
              <w:t>A</w:t>
            </w:r>
          </w:p>
        </w:tc>
        <w:tc>
          <w:tcPr>
            <w:tcW w:type="dxa" w:w="1584"/>
            <w:vAlign w:val="top"/>
          </w:tcPr>
          <w:p>
            <w:pPr>
              <w:spacing w:after="0" w:before="0" w:line="240" w:lineRule="auto"/>
            </w:pPr>
            <w:r>
              <w:rPr>
                <w:b w:val="0"/>
                <w:sz w:val="14"/>
              </w:rPr>
              <w:t>R</w:t>
            </w:r>
          </w:p>
        </w:tc>
        <w:tc>
          <w:tcPr>
            <w:tcW w:type="dxa" w:w="1296"/>
            <w:vAlign w:val="top"/>
          </w:tcPr>
          <w:p>
            <w:pPr>
              <w:spacing w:after="0" w:before="0" w:line="240" w:lineRule="auto"/>
            </w:pPr>
            <w:r>
              <w:rPr>
                <w:b w:val="0"/>
                <w:sz w:val="14"/>
              </w:rPr>
              <w:t>I</w:t>
            </w:r>
          </w:p>
        </w:tc>
        <w:tc>
          <w:tcPr>
            <w:tcW w:type="dxa" w:w="8352"/>
            <w:vAlign w:val="top"/>
          </w:tcPr>
          <w:p>
            <w:pPr>
              <w:spacing w:after="0" w:before="0" w:line="240" w:lineRule="auto"/>
            </w:pPr>
            <w:r>
              <w:rPr>
                <w:b w:val="0"/>
                <w:sz w:val="14"/>
              </w:rPr>
              <w:t>Plataforma física instalada y energizada.</w:t>
            </w:r>
          </w:p>
        </w:tc>
      </w:tr>
      <w:tr>
        <w:tc>
          <w:tcPr>
            <w:tcW w:type="dxa" w:w="4320"/>
            <w:vAlign w:val="top"/>
            <w:shd w:fill="F7F7F7"/>
          </w:tcPr>
          <w:p>
            <w:pPr>
              <w:spacing w:after="0" w:before="0" w:line="240" w:lineRule="auto"/>
            </w:pPr>
            <w:r>
              <w:rPr>
                <w:b/>
                <w:sz w:val="14"/>
              </w:rPr>
              <w:t>Switching, VLAN, firewall, VPN/bastion</w:t>
            </w:r>
          </w:p>
        </w:tc>
        <w:tc>
          <w:tcPr>
            <w:tcW w:type="dxa" w:w="1080"/>
            <w:vAlign w:val="top"/>
            <w:shd w:fill="F7F7F7"/>
          </w:tcPr>
          <w:p>
            <w:pPr>
              <w:spacing w:after="0" w:before="0" w:line="240" w:lineRule="auto"/>
            </w:pPr>
            <w:r>
              <w:rPr>
                <w:b w:val="0"/>
                <w:sz w:val="14"/>
              </w:rPr>
              <w:t>R/A</w:t>
            </w:r>
          </w:p>
        </w:tc>
        <w:tc>
          <w:tcPr>
            <w:tcW w:type="dxa" w:w="1584"/>
            <w:vAlign w:val="top"/>
            <w:shd w:fill="F7F7F7"/>
          </w:tcPr>
          <w:p>
            <w:pPr>
              <w:spacing w:after="0" w:before="0" w:line="240" w:lineRule="auto"/>
            </w:pPr>
            <w:r>
              <w:rPr>
                <w:b w:val="0"/>
                <w:sz w:val="14"/>
              </w:rPr>
              <w:t>R/C</w:t>
            </w:r>
          </w:p>
        </w:tc>
        <w:tc>
          <w:tcPr>
            <w:tcW w:type="dxa" w:w="1296"/>
            <w:vAlign w:val="top"/>
            <w:shd w:fill="F7F7F7"/>
          </w:tcPr>
          <w:p>
            <w:pPr>
              <w:spacing w:after="0" w:before="0" w:line="240" w:lineRule="auto"/>
            </w:pPr>
            <w:r>
              <w:rPr>
                <w:b w:val="0"/>
                <w:sz w:val="14"/>
              </w:rPr>
              <w:t>C</w:t>
            </w:r>
          </w:p>
        </w:tc>
        <w:tc>
          <w:tcPr>
            <w:tcW w:type="dxa" w:w="8352"/>
            <w:vAlign w:val="top"/>
            <w:shd w:fill="F7F7F7"/>
          </w:tcPr>
          <w:p>
            <w:pPr>
              <w:spacing w:after="0" w:before="0" w:line="240" w:lineRule="auto"/>
            </w:pPr>
            <w:r>
              <w:rPr>
                <w:b w:val="0"/>
                <w:sz w:val="14"/>
              </w:rPr>
              <w:t>Conectividad segura y documentada para el piloto.</w:t>
            </w:r>
          </w:p>
        </w:tc>
      </w:tr>
      <w:tr>
        <w:tc>
          <w:tcPr>
            <w:tcW w:type="dxa" w:w="4320"/>
            <w:vAlign w:val="top"/>
          </w:tcPr>
          <w:p>
            <w:pPr>
              <w:spacing w:after="0" w:before="0" w:line="240" w:lineRule="auto"/>
            </w:pPr>
            <w:r>
              <w:rPr>
                <w:b/>
                <w:sz w:val="14"/>
              </w:rPr>
              <w:t>Instalación OS/runtime base</w:t>
            </w:r>
          </w:p>
        </w:tc>
        <w:tc>
          <w:tcPr>
            <w:tcW w:type="dxa" w:w="1080"/>
            <w:vAlign w:val="top"/>
          </w:tcPr>
          <w:p>
            <w:pPr>
              <w:spacing w:after="0" w:before="0" w:line="240" w:lineRule="auto"/>
            </w:pPr>
            <w:r>
              <w:rPr>
                <w:b w:val="0"/>
                <w:sz w:val="14"/>
              </w:rPr>
              <w:t>A</w:t>
            </w:r>
          </w:p>
        </w:tc>
        <w:tc>
          <w:tcPr>
            <w:tcW w:type="dxa" w:w="1584"/>
            <w:vAlign w:val="top"/>
          </w:tcPr>
          <w:p>
            <w:pPr>
              <w:spacing w:after="0" w:before="0" w:line="240" w:lineRule="auto"/>
            </w:pPr>
            <w:r>
              <w:rPr>
                <w:b w:val="0"/>
                <w:sz w:val="14"/>
              </w:rPr>
              <w:t>R</w:t>
            </w:r>
          </w:p>
        </w:tc>
        <w:tc>
          <w:tcPr>
            <w:tcW w:type="dxa" w:w="1296"/>
            <w:vAlign w:val="top"/>
          </w:tcPr>
          <w:p>
            <w:pPr>
              <w:spacing w:after="0" w:before="0" w:line="240" w:lineRule="auto"/>
            </w:pPr>
            <w:r>
              <w:rPr>
                <w:b w:val="0"/>
                <w:sz w:val="14"/>
              </w:rPr>
              <w:t>C</w:t>
            </w:r>
          </w:p>
        </w:tc>
        <w:tc>
          <w:tcPr>
            <w:tcW w:type="dxa" w:w="8352"/>
            <w:vAlign w:val="top"/>
          </w:tcPr>
          <w:p>
            <w:pPr>
              <w:spacing w:after="0" w:before="0" w:line="240" w:lineRule="auto"/>
            </w:pPr>
            <w:r>
              <w:rPr>
                <w:b w:val="0"/>
                <w:sz w:val="14"/>
              </w:rPr>
              <w:t>Ubuntu/Windows/Docker operativos y accesibles.</w:t>
            </w:r>
          </w:p>
        </w:tc>
      </w:tr>
      <w:tr>
        <w:tc>
          <w:tcPr>
            <w:tcW w:type="dxa" w:w="4320"/>
            <w:vAlign w:val="top"/>
            <w:shd w:fill="F7F7F7"/>
          </w:tcPr>
          <w:p>
            <w:pPr>
              <w:spacing w:after="0" w:before="0" w:line="240" w:lineRule="auto"/>
            </w:pPr>
            <w:r>
              <w:rPr>
                <w:b/>
                <w:sz w:val="14"/>
              </w:rPr>
              <w:t>Drivers GPU/NVIDIA Enterprise</w:t>
            </w:r>
          </w:p>
        </w:tc>
        <w:tc>
          <w:tcPr>
            <w:tcW w:type="dxa" w:w="1080"/>
            <w:vAlign w:val="top"/>
            <w:shd w:fill="F7F7F7"/>
          </w:tcPr>
          <w:p>
            <w:pPr>
              <w:spacing w:after="0" w:before="0" w:line="240" w:lineRule="auto"/>
            </w:pPr>
            <w:r>
              <w:rPr>
                <w:b w:val="0"/>
                <w:sz w:val="14"/>
              </w:rPr>
              <w:t>A</w:t>
            </w:r>
          </w:p>
        </w:tc>
        <w:tc>
          <w:tcPr>
            <w:tcW w:type="dxa" w:w="1584"/>
            <w:vAlign w:val="top"/>
            <w:shd w:fill="F7F7F7"/>
          </w:tcPr>
          <w:p>
            <w:pPr>
              <w:spacing w:after="0" w:before="0" w:line="240" w:lineRule="auto"/>
            </w:pPr>
            <w:r>
              <w:rPr>
                <w:b w:val="0"/>
                <w:sz w:val="14"/>
              </w:rPr>
              <w:t>R</w:t>
            </w:r>
          </w:p>
        </w:tc>
        <w:tc>
          <w:tcPr>
            <w:tcW w:type="dxa" w:w="1296"/>
            <w:vAlign w:val="top"/>
            <w:shd w:fill="F7F7F7"/>
          </w:tcPr>
          <w:p>
            <w:pPr>
              <w:spacing w:after="0" w:before="0" w:line="240" w:lineRule="auto"/>
            </w:pPr>
            <w:r>
              <w:rPr>
                <w:b w:val="0"/>
                <w:sz w:val="14"/>
              </w:rPr>
              <w:t>C</w:t>
            </w:r>
          </w:p>
        </w:tc>
        <w:tc>
          <w:tcPr>
            <w:tcW w:type="dxa" w:w="8352"/>
            <w:vAlign w:val="top"/>
            <w:shd w:fill="F7F7F7"/>
          </w:tcPr>
          <w:p>
            <w:pPr>
              <w:spacing w:after="0" w:before="0" w:line="240" w:lineRule="auto"/>
            </w:pPr>
            <w:r>
              <w:rPr>
                <w:b w:val="0"/>
                <w:sz w:val="14"/>
              </w:rPr>
              <w:t>nvidia-smi, driver/CUDA/container runtime validados.</w:t>
            </w:r>
          </w:p>
        </w:tc>
      </w:tr>
      <w:tr>
        <w:tc>
          <w:tcPr>
            <w:tcW w:type="dxa" w:w="4320"/>
            <w:vAlign w:val="top"/>
          </w:tcPr>
          <w:p>
            <w:pPr>
              <w:spacing w:after="0" w:before="0" w:line="240" w:lineRule="auto"/>
            </w:pPr>
            <w:r>
              <w:rPr>
                <w:b/>
                <w:sz w:val="14"/>
              </w:rPr>
              <w:t>Definir host para Mage</w:t>
            </w:r>
          </w:p>
        </w:tc>
        <w:tc>
          <w:tcPr>
            <w:tcW w:type="dxa" w:w="1080"/>
            <w:vAlign w:val="top"/>
          </w:tcPr>
          <w:p>
            <w:pPr>
              <w:spacing w:after="0" w:before="0" w:line="240" w:lineRule="auto"/>
            </w:pPr>
            <w:r>
              <w:rPr>
                <w:b w:val="0"/>
                <w:sz w:val="14"/>
              </w:rPr>
              <w:t>R/A</w:t>
            </w:r>
          </w:p>
        </w:tc>
        <w:tc>
          <w:tcPr>
            <w:tcW w:type="dxa" w:w="1584"/>
            <w:vAlign w:val="top"/>
          </w:tcPr>
          <w:p>
            <w:pPr>
              <w:spacing w:after="0" w:before="0" w:line="240" w:lineRule="auto"/>
            </w:pPr>
            <w:r>
              <w:rPr>
                <w:b w:val="0"/>
                <w:sz w:val="14"/>
              </w:rPr>
              <w:t>C</w:t>
            </w:r>
          </w:p>
        </w:tc>
        <w:tc>
          <w:tcPr>
            <w:tcW w:type="dxa" w:w="1296"/>
            <w:vAlign w:val="top"/>
          </w:tcPr>
          <w:p>
            <w:pPr>
              <w:spacing w:after="0" w:before="0" w:line="240" w:lineRule="auto"/>
            </w:pPr>
            <w:r>
              <w:rPr>
                <w:b w:val="0"/>
                <w:sz w:val="14"/>
              </w:rPr>
              <w:t>C</w:t>
            </w:r>
          </w:p>
        </w:tc>
        <w:tc>
          <w:tcPr>
            <w:tcW w:type="dxa" w:w="8352"/>
            <w:vAlign w:val="top"/>
          </w:tcPr>
          <w:p>
            <w:pPr>
              <w:spacing w:after="0" w:before="0" w:line="240" w:lineRule="auto"/>
            </w:pPr>
            <w:r>
              <w:rPr>
                <w:b w:val="0"/>
                <w:sz w:val="14"/>
              </w:rPr>
              <w:t>Host/VM, puertos, storage y permisos confirmados.</w:t>
            </w:r>
          </w:p>
        </w:tc>
      </w:tr>
      <w:tr>
        <w:tc>
          <w:tcPr>
            <w:tcW w:type="dxa" w:w="4320"/>
            <w:vAlign w:val="top"/>
            <w:shd w:fill="F7F7F7"/>
          </w:tcPr>
          <w:p>
            <w:pPr>
              <w:spacing w:after="0" w:before="0" w:line="240" w:lineRule="auto"/>
            </w:pPr>
            <w:r>
              <w:rPr>
                <w:b/>
                <w:sz w:val="14"/>
              </w:rPr>
              <w:t>Instalar/configurar Mage funcional</w:t>
            </w:r>
          </w:p>
        </w:tc>
        <w:tc>
          <w:tcPr>
            <w:tcW w:type="dxa" w:w="1080"/>
            <w:vAlign w:val="top"/>
            <w:shd w:fill="F7F7F7"/>
          </w:tcPr>
          <w:p>
            <w:pPr>
              <w:spacing w:after="0" w:before="0" w:line="240" w:lineRule="auto"/>
            </w:pPr>
            <w:r>
              <w:rPr>
                <w:b w:val="0"/>
                <w:sz w:val="14"/>
              </w:rPr>
              <w:t>C/A sobre host</w:t>
            </w:r>
          </w:p>
        </w:tc>
        <w:tc>
          <w:tcPr>
            <w:tcW w:type="dxa" w:w="1584"/>
            <w:vAlign w:val="top"/>
            <w:shd w:fill="F7F7F7"/>
          </w:tcPr>
          <w:p>
            <w:pPr>
              <w:spacing w:after="0" w:before="0" w:line="240" w:lineRule="auto"/>
            </w:pPr>
            <w:r>
              <w:rPr>
                <w:b w:val="0"/>
                <w:sz w:val="14"/>
              </w:rPr>
              <w:t>C sobre runtime</w:t>
            </w:r>
          </w:p>
        </w:tc>
        <w:tc>
          <w:tcPr>
            <w:tcW w:type="dxa" w:w="1296"/>
            <w:vAlign w:val="top"/>
            <w:shd w:fill="F7F7F7"/>
          </w:tcPr>
          <w:p>
            <w:pPr>
              <w:spacing w:after="0" w:before="0" w:line="240" w:lineRule="auto"/>
            </w:pPr>
            <w:r>
              <w:rPr>
                <w:b w:val="0"/>
                <w:sz w:val="14"/>
              </w:rPr>
              <w:t>R</w:t>
            </w:r>
          </w:p>
        </w:tc>
        <w:tc>
          <w:tcPr>
            <w:tcW w:type="dxa" w:w="8352"/>
            <w:vAlign w:val="top"/>
            <w:shd w:fill="F7F7F7"/>
          </w:tcPr>
          <w:p>
            <w:pPr>
              <w:spacing w:after="0" w:before="0" w:line="240" w:lineRule="auto"/>
            </w:pPr>
            <w:r>
              <w:rPr>
                <w:b w:val="0"/>
                <w:sz w:val="14"/>
              </w:rPr>
              <w:t>Mage operativo para pipelines del piloto.</w:t>
            </w:r>
          </w:p>
        </w:tc>
      </w:tr>
      <w:tr>
        <w:tc>
          <w:tcPr>
            <w:tcW w:type="dxa" w:w="4320"/>
            <w:vAlign w:val="top"/>
          </w:tcPr>
          <w:p>
            <w:pPr>
              <w:spacing w:after="0" w:before="0" w:line="240" w:lineRule="auto"/>
            </w:pPr>
            <w:r>
              <w:rPr>
                <w:b/>
                <w:sz w:val="14"/>
              </w:rPr>
              <w:t>Definir host PostgreSQL/PostGIS/MongoDB</w:t>
            </w:r>
          </w:p>
        </w:tc>
        <w:tc>
          <w:tcPr>
            <w:tcW w:type="dxa" w:w="1080"/>
            <w:vAlign w:val="top"/>
          </w:tcPr>
          <w:p>
            <w:pPr>
              <w:spacing w:after="0" w:before="0" w:line="240" w:lineRule="auto"/>
            </w:pPr>
            <w:r>
              <w:rPr>
                <w:b w:val="0"/>
                <w:sz w:val="14"/>
              </w:rPr>
              <w:t>R/A</w:t>
            </w:r>
          </w:p>
        </w:tc>
        <w:tc>
          <w:tcPr>
            <w:tcW w:type="dxa" w:w="1584"/>
            <w:vAlign w:val="top"/>
          </w:tcPr>
          <w:p>
            <w:pPr>
              <w:spacing w:after="0" w:before="0" w:line="240" w:lineRule="auto"/>
            </w:pPr>
            <w:r>
              <w:rPr>
                <w:b w:val="0"/>
                <w:sz w:val="14"/>
              </w:rPr>
              <w:t>C</w:t>
            </w:r>
          </w:p>
        </w:tc>
        <w:tc>
          <w:tcPr>
            <w:tcW w:type="dxa" w:w="1296"/>
            <w:vAlign w:val="top"/>
          </w:tcPr>
          <w:p>
            <w:pPr>
              <w:spacing w:after="0" w:before="0" w:line="240" w:lineRule="auto"/>
            </w:pPr>
            <w:r>
              <w:rPr>
                <w:b w:val="0"/>
                <w:sz w:val="14"/>
              </w:rPr>
              <w:t>C</w:t>
            </w:r>
          </w:p>
        </w:tc>
        <w:tc>
          <w:tcPr>
            <w:tcW w:type="dxa" w:w="8352"/>
            <w:vAlign w:val="top"/>
          </w:tcPr>
          <w:p>
            <w:pPr>
              <w:spacing w:after="0" w:before="0" w:line="240" w:lineRule="auto"/>
            </w:pPr>
            <w:r>
              <w:rPr>
                <w:b w:val="0"/>
                <w:sz w:val="14"/>
              </w:rPr>
              <w:t>Endpoint y política de seguridad/backup.</w:t>
            </w:r>
          </w:p>
        </w:tc>
      </w:tr>
      <w:tr>
        <w:tc>
          <w:tcPr>
            <w:tcW w:type="dxa" w:w="4320"/>
            <w:vAlign w:val="top"/>
            <w:shd w:fill="F7F7F7"/>
          </w:tcPr>
          <w:p>
            <w:pPr>
              <w:spacing w:after="0" w:before="0" w:line="240" w:lineRule="auto"/>
            </w:pPr>
            <w:r>
              <w:rPr>
                <w:b/>
                <w:sz w:val="14"/>
              </w:rPr>
              <w:t>Diseñar esquema funcional de BDs del piloto</w:t>
            </w:r>
          </w:p>
        </w:tc>
        <w:tc>
          <w:tcPr>
            <w:tcW w:type="dxa" w:w="1080"/>
            <w:vAlign w:val="top"/>
            <w:shd w:fill="F7F7F7"/>
          </w:tcPr>
          <w:p>
            <w:pPr>
              <w:spacing w:after="0" w:before="0" w:line="240" w:lineRule="auto"/>
            </w:pPr>
            <w:r>
              <w:rPr>
                <w:b w:val="0"/>
                <w:sz w:val="14"/>
              </w:rPr>
              <w:t>C</w:t>
            </w:r>
          </w:p>
        </w:tc>
        <w:tc>
          <w:tcPr>
            <w:tcW w:type="dxa" w:w="1584"/>
            <w:vAlign w:val="top"/>
            <w:shd w:fill="F7F7F7"/>
          </w:tcPr>
          <w:p>
            <w:pPr>
              <w:spacing w:after="0" w:before="0" w:line="240" w:lineRule="auto"/>
            </w:pPr>
            <w:r>
              <w:rPr>
                <w:b w:val="0"/>
                <w:sz w:val="14"/>
              </w:rPr>
              <w:t>I</w:t>
            </w:r>
          </w:p>
        </w:tc>
        <w:tc>
          <w:tcPr>
            <w:tcW w:type="dxa" w:w="1296"/>
            <w:vAlign w:val="top"/>
            <w:shd w:fill="F7F7F7"/>
          </w:tcPr>
          <w:p>
            <w:pPr>
              <w:spacing w:after="0" w:before="0" w:line="240" w:lineRule="auto"/>
            </w:pPr>
            <w:r>
              <w:rPr>
                <w:b w:val="0"/>
                <w:sz w:val="14"/>
              </w:rPr>
              <w:t>R/A</w:t>
            </w:r>
          </w:p>
        </w:tc>
        <w:tc>
          <w:tcPr>
            <w:tcW w:type="dxa" w:w="8352"/>
            <w:vAlign w:val="top"/>
            <w:shd w:fill="F7F7F7"/>
          </w:tcPr>
          <w:p>
            <w:pPr>
              <w:spacing w:after="0" w:before="0" w:line="240" w:lineRule="auto"/>
            </w:pPr>
            <w:r>
              <w:rPr>
                <w:b w:val="0"/>
                <w:sz w:val="14"/>
              </w:rPr>
              <w:t>Modelo de datos del piloto y documentación.</w:t>
            </w:r>
          </w:p>
        </w:tc>
      </w:tr>
      <w:tr>
        <w:tc>
          <w:tcPr>
            <w:tcW w:type="dxa" w:w="4320"/>
            <w:vAlign w:val="top"/>
          </w:tcPr>
          <w:p>
            <w:pPr>
              <w:spacing w:after="0" w:before="0" w:line="240" w:lineRule="auto"/>
            </w:pPr>
            <w:r>
              <w:rPr>
                <w:b/>
                <w:sz w:val="14"/>
              </w:rPr>
              <w:t>Disponibilizar datos internos read-only</w:t>
            </w:r>
          </w:p>
        </w:tc>
        <w:tc>
          <w:tcPr>
            <w:tcW w:type="dxa" w:w="1080"/>
            <w:vAlign w:val="top"/>
          </w:tcPr>
          <w:p>
            <w:pPr>
              <w:spacing w:after="0" w:before="0" w:line="240" w:lineRule="auto"/>
            </w:pPr>
            <w:r>
              <w:rPr>
                <w:b w:val="0"/>
                <w:sz w:val="14"/>
              </w:rPr>
              <w:t>R/A</w:t>
            </w:r>
          </w:p>
        </w:tc>
        <w:tc>
          <w:tcPr>
            <w:tcW w:type="dxa" w:w="1584"/>
            <w:vAlign w:val="top"/>
          </w:tcPr>
          <w:p>
            <w:pPr>
              <w:spacing w:after="0" w:before="0" w:line="240" w:lineRule="auto"/>
            </w:pPr>
            <w:r>
              <w:rPr>
                <w:b w:val="0"/>
                <w:sz w:val="14"/>
              </w:rPr>
              <w:t>I</w:t>
            </w:r>
          </w:p>
        </w:tc>
        <w:tc>
          <w:tcPr>
            <w:tcW w:type="dxa" w:w="1296"/>
            <w:vAlign w:val="top"/>
          </w:tcPr>
          <w:p>
            <w:pPr>
              <w:spacing w:after="0" w:before="0" w:line="240" w:lineRule="auto"/>
            </w:pPr>
            <w:r>
              <w:rPr>
                <w:b w:val="0"/>
                <w:sz w:val="14"/>
              </w:rPr>
              <w:t>C</w:t>
            </w:r>
          </w:p>
        </w:tc>
        <w:tc>
          <w:tcPr>
            <w:tcW w:type="dxa" w:w="8352"/>
            <w:vAlign w:val="top"/>
          </w:tcPr>
          <w:p>
            <w:pPr>
              <w:spacing w:after="0" w:before="0" w:line="240" w:lineRule="auto"/>
            </w:pPr>
            <w:r>
              <w:rPr>
                <w:b w:val="0"/>
                <w:sz w:val="14"/>
              </w:rPr>
              <w:t>Credenciales, fuentes, data dictionary y owners.</w:t>
            </w:r>
          </w:p>
        </w:tc>
      </w:tr>
      <w:tr>
        <w:tc>
          <w:tcPr>
            <w:tcW w:type="dxa" w:w="4320"/>
            <w:vAlign w:val="top"/>
            <w:shd w:fill="F7F7F7"/>
          </w:tcPr>
          <w:p>
            <w:pPr>
              <w:spacing w:after="0" w:before="0" w:line="240" w:lineRule="auto"/>
            </w:pPr>
            <w:r>
              <w:rPr>
                <w:b/>
                <w:sz w:val="14"/>
              </w:rPr>
              <w:t>Desarrollar pipelines ETL en Mage</w:t>
            </w:r>
          </w:p>
        </w:tc>
        <w:tc>
          <w:tcPr>
            <w:tcW w:type="dxa" w:w="1080"/>
            <w:vAlign w:val="top"/>
            <w:shd w:fill="F7F7F7"/>
          </w:tcPr>
          <w:p>
            <w:pPr>
              <w:spacing w:after="0" w:before="0" w:line="240" w:lineRule="auto"/>
            </w:pPr>
            <w:r>
              <w:rPr>
                <w:b w:val="0"/>
                <w:sz w:val="14"/>
              </w:rPr>
              <w:t>C</w:t>
            </w:r>
          </w:p>
        </w:tc>
        <w:tc>
          <w:tcPr>
            <w:tcW w:type="dxa" w:w="1584"/>
            <w:vAlign w:val="top"/>
            <w:shd w:fill="F7F7F7"/>
          </w:tcPr>
          <w:p>
            <w:pPr>
              <w:spacing w:after="0" w:before="0" w:line="240" w:lineRule="auto"/>
            </w:pPr>
            <w:r>
              <w:rPr>
                <w:b w:val="0"/>
                <w:sz w:val="14"/>
              </w:rPr>
              <w:t>I</w:t>
            </w:r>
          </w:p>
        </w:tc>
        <w:tc>
          <w:tcPr>
            <w:tcW w:type="dxa" w:w="1296"/>
            <w:vAlign w:val="top"/>
            <w:shd w:fill="F7F7F7"/>
          </w:tcPr>
          <w:p>
            <w:pPr>
              <w:spacing w:after="0" w:before="0" w:line="240" w:lineRule="auto"/>
            </w:pPr>
            <w:r>
              <w:rPr>
                <w:b w:val="0"/>
                <w:sz w:val="14"/>
              </w:rPr>
              <w:t>R/A</w:t>
            </w:r>
          </w:p>
        </w:tc>
        <w:tc>
          <w:tcPr>
            <w:tcW w:type="dxa" w:w="8352"/>
            <w:vAlign w:val="top"/>
            <w:shd w:fill="F7F7F7"/>
          </w:tcPr>
          <w:p>
            <w:pPr>
              <w:spacing w:after="0" w:before="0" w:line="240" w:lineRule="auto"/>
            </w:pPr>
            <w:r>
              <w:rPr>
                <w:b w:val="0"/>
                <w:sz w:val="14"/>
              </w:rPr>
              <w:t>Pipelines versionados, logs/retries y QA/QC.</w:t>
            </w:r>
          </w:p>
        </w:tc>
      </w:tr>
      <w:tr>
        <w:tc>
          <w:tcPr>
            <w:tcW w:type="dxa" w:w="4320"/>
            <w:vAlign w:val="top"/>
          </w:tcPr>
          <w:p>
            <w:pPr>
              <w:spacing w:after="0" w:before="0" w:line="240" w:lineRule="auto"/>
            </w:pPr>
            <w:r>
              <w:rPr>
                <w:b/>
                <w:sz w:val="14"/>
              </w:rPr>
              <w:t>Entrenar/validar modelo IA</w:t>
            </w:r>
          </w:p>
        </w:tc>
        <w:tc>
          <w:tcPr>
            <w:tcW w:type="dxa" w:w="1080"/>
            <w:vAlign w:val="top"/>
          </w:tcPr>
          <w:p>
            <w:pPr>
              <w:spacing w:after="0" w:before="0" w:line="240" w:lineRule="auto"/>
            </w:pPr>
            <w:r>
              <w:rPr>
                <w:b w:val="0"/>
                <w:sz w:val="14"/>
              </w:rPr>
              <w:t>C en validación hidrológica</w:t>
            </w:r>
          </w:p>
        </w:tc>
        <w:tc>
          <w:tcPr>
            <w:tcW w:type="dxa" w:w="1584"/>
            <w:vAlign w:val="top"/>
          </w:tcPr>
          <w:p>
            <w:pPr>
              <w:spacing w:after="0" w:before="0" w:line="240" w:lineRule="auto"/>
            </w:pPr>
            <w:r>
              <w:rPr>
                <w:b w:val="0"/>
                <w:sz w:val="14"/>
              </w:rPr>
              <w:t>I</w:t>
            </w:r>
          </w:p>
        </w:tc>
        <w:tc>
          <w:tcPr>
            <w:tcW w:type="dxa" w:w="1296"/>
            <w:vAlign w:val="top"/>
          </w:tcPr>
          <w:p>
            <w:pPr>
              <w:spacing w:after="0" w:before="0" w:line="240" w:lineRule="auto"/>
            </w:pPr>
            <w:r>
              <w:rPr>
                <w:b w:val="0"/>
                <w:sz w:val="14"/>
              </w:rPr>
              <w:t>R/A</w:t>
            </w:r>
          </w:p>
        </w:tc>
        <w:tc>
          <w:tcPr>
            <w:tcW w:type="dxa" w:w="8352"/>
            <w:vAlign w:val="top"/>
          </w:tcPr>
          <w:p>
            <w:pPr>
              <w:spacing w:after="0" w:before="0" w:line="240" w:lineRule="auto"/>
            </w:pPr>
            <w:r>
              <w:rPr>
                <w:b w:val="0"/>
                <w:sz w:val="14"/>
              </w:rPr>
              <w:t>Modelo validado y métricas documentadas.</w:t>
            </w:r>
          </w:p>
        </w:tc>
      </w:tr>
      <w:tr>
        <w:tc>
          <w:tcPr>
            <w:tcW w:type="dxa" w:w="4320"/>
            <w:vAlign w:val="top"/>
            <w:shd w:fill="F7F7F7"/>
          </w:tcPr>
          <w:p>
            <w:pPr>
              <w:spacing w:after="0" w:before="0" w:line="240" w:lineRule="auto"/>
            </w:pPr>
            <w:r>
              <w:rPr>
                <w:b/>
                <w:sz w:val="14"/>
              </w:rPr>
              <w:t>Dashboard/API/alertas</w:t>
            </w:r>
          </w:p>
        </w:tc>
        <w:tc>
          <w:tcPr>
            <w:tcW w:type="dxa" w:w="1080"/>
            <w:vAlign w:val="top"/>
            <w:shd w:fill="F7F7F7"/>
          </w:tcPr>
          <w:p>
            <w:pPr>
              <w:spacing w:after="0" w:before="0" w:line="240" w:lineRule="auto"/>
            </w:pPr>
            <w:r>
              <w:rPr>
                <w:b w:val="0"/>
                <w:sz w:val="14"/>
              </w:rPr>
              <w:t>C/A en requerimientos</w:t>
            </w:r>
          </w:p>
        </w:tc>
        <w:tc>
          <w:tcPr>
            <w:tcW w:type="dxa" w:w="1584"/>
            <w:vAlign w:val="top"/>
            <w:shd w:fill="F7F7F7"/>
          </w:tcPr>
          <w:p>
            <w:pPr>
              <w:spacing w:after="0" w:before="0" w:line="240" w:lineRule="auto"/>
            </w:pPr>
            <w:r>
              <w:rPr>
                <w:b w:val="0"/>
                <w:sz w:val="14"/>
              </w:rPr>
              <w:t>C en hosting</w:t>
            </w:r>
          </w:p>
        </w:tc>
        <w:tc>
          <w:tcPr>
            <w:tcW w:type="dxa" w:w="1296"/>
            <w:vAlign w:val="top"/>
            <w:shd w:fill="F7F7F7"/>
          </w:tcPr>
          <w:p>
            <w:pPr>
              <w:spacing w:after="0" w:before="0" w:line="240" w:lineRule="auto"/>
            </w:pPr>
            <w:r>
              <w:rPr>
                <w:b w:val="0"/>
                <w:sz w:val="14"/>
              </w:rPr>
              <w:t>R</w:t>
            </w:r>
          </w:p>
        </w:tc>
        <w:tc>
          <w:tcPr>
            <w:tcW w:type="dxa" w:w="8352"/>
            <w:vAlign w:val="top"/>
            <w:shd w:fill="F7F7F7"/>
          </w:tcPr>
          <w:p>
            <w:pPr>
              <w:spacing w:after="0" w:before="0" w:line="240" w:lineRule="auto"/>
            </w:pPr>
            <w:r>
              <w:rPr>
                <w:b w:val="0"/>
                <w:sz w:val="14"/>
              </w:rPr>
              <w:t>Interfaz, API y alertas del piloto.</w:t>
            </w:r>
          </w:p>
        </w:tc>
      </w:tr>
      <w:tr>
        <w:tc>
          <w:tcPr>
            <w:tcW w:type="dxa" w:w="4320"/>
            <w:vAlign w:val="top"/>
          </w:tcPr>
          <w:p>
            <w:pPr>
              <w:spacing w:after="0" w:before="0" w:line="240" w:lineRule="auto"/>
            </w:pPr>
            <w:r>
              <w:rPr>
                <w:b/>
                <w:sz w:val="14"/>
              </w:rPr>
              <w:t>Backups/restore de plataforma y datos</w:t>
            </w:r>
          </w:p>
        </w:tc>
        <w:tc>
          <w:tcPr>
            <w:tcW w:type="dxa" w:w="1080"/>
            <w:vAlign w:val="top"/>
          </w:tcPr>
          <w:p>
            <w:pPr>
              <w:spacing w:after="0" w:before="0" w:line="240" w:lineRule="auto"/>
            </w:pPr>
            <w:r>
              <w:rPr>
                <w:b w:val="0"/>
                <w:sz w:val="14"/>
              </w:rPr>
              <w:t>R/A</w:t>
            </w:r>
          </w:p>
        </w:tc>
        <w:tc>
          <w:tcPr>
            <w:tcW w:type="dxa" w:w="1584"/>
            <w:vAlign w:val="top"/>
          </w:tcPr>
          <w:p>
            <w:pPr>
              <w:spacing w:after="0" w:before="0" w:line="240" w:lineRule="auto"/>
            </w:pPr>
            <w:r>
              <w:rPr>
                <w:b w:val="0"/>
                <w:sz w:val="14"/>
              </w:rPr>
              <w:t>R/C</w:t>
            </w:r>
          </w:p>
        </w:tc>
        <w:tc>
          <w:tcPr>
            <w:tcW w:type="dxa" w:w="1296"/>
            <w:vAlign w:val="top"/>
          </w:tcPr>
          <w:p>
            <w:pPr>
              <w:spacing w:after="0" w:before="0" w:line="240" w:lineRule="auto"/>
            </w:pPr>
            <w:r>
              <w:rPr>
                <w:b w:val="0"/>
                <w:sz w:val="14"/>
              </w:rPr>
              <w:t>C</w:t>
            </w:r>
          </w:p>
        </w:tc>
        <w:tc>
          <w:tcPr>
            <w:tcW w:type="dxa" w:w="8352"/>
            <w:vAlign w:val="top"/>
          </w:tcPr>
          <w:p>
            <w:pPr>
              <w:spacing w:after="0" w:before="0" w:line="240" w:lineRule="auto"/>
            </w:pPr>
            <w:r>
              <w:rPr>
                <w:b w:val="0"/>
                <w:sz w:val="14"/>
              </w:rPr>
              <w:t>Política y ejecución bajo CEL/proveedor.</w:t>
            </w:r>
          </w:p>
        </w:tc>
      </w:tr>
      <w:tr>
        <w:tc>
          <w:tcPr>
            <w:tcW w:type="dxa" w:w="4320"/>
            <w:vAlign w:val="top"/>
            <w:shd w:fill="F7F7F7"/>
          </w:tcPr>
          <w:p>
            <w:pPr>
              <w:spacing w:after="0" w:before="0" w:line="240" w:lineRule="auto"/>
            </w:pPr>
            <w:r>
              <w:rPr>
                <w:b/>
                <w:sz w:val="14"/>
              </w:rPr>
              <w:t>Monitoreo 24x7/SIEM/NAC/AD</w:t>
            </w:r>
          </w:p>
        </w:tc>
        <w:tc>
          <w:tcPr>
            <w:tcW w:type="dxa" w:w="1080"/>
            <w:vAlign w:val="top"/>
            <w:shd w:fill="F7F7F7"/>
          </w:tcPr>
          <w:p>
            <w:pPr>
              <w:spacing w:after="0" w:before="0" w:line="240" w:lineRule="auto"/>
            </w:pPr>
            <w:r>
              <w:rPr>
                <w:b w:val="0"/>
                <w:sz w:val="14"/>
              </w:rPr>
              <w:t>R/A si aplica</w:t>
            </w:r>
          </w:p>
        </w:tc>
        <w:tc>
          <w:tcPr>
            <w:tcW w:type="dxa" w:w="1584"/>
            <w:vAlign w:val="top"/>
            <w:shd w:fill="F7F7F7"/>
          </w:tcPr>
          <w:p>
            <w:pPr>
              <w:spacing w:after="0" w:before="0" w:line="240" w:lineRule="auto"/>
            </w:pPr>
            <w:r>
              <w:rPr>
                <w:b w:val="0"/>
                <w:sz w:val="14"/>
              </w:rPr>
              <w:t>R/C si contratado</w:t>
            </w:r>
          </w:p>
        </w:tc>
        <w:tc>
          <w:tcPr>
            <w:tcW w:type="dxa" w:w="1296"/>
            <w:vAlign w:val="top"/>
            <w:shd w:fill="F7F7F7"/>
          </w:tcPr>
          <w:p>
            <w:pPr>
              <w:spacing w:after="0" w:before="0" w:line="240" w:lineRule="auto"/>
            </w:pPr>
            <w:r>
              <w:rPr>
                <w:b w:val="0"/>
                <w:sz w:val="14"/>
              </w:rPr>
              <w:t>I</w:t>
            </w:r>
          </w:p>
        </w:tc>
        <w:tc>
          <w:tcPr>
            <w:tcW w:type="dxa" w:w="8352"/>
            <w:vAlign w:val="top"/>
            <w:shd w:fill="F7F7F7"/>
          </w:tcPr>
          <w:p>
            <w:pPr>
              <w:spacing w:after="0" w:before="0" w:line="240" w:lineRule="auto"/>
            </w:pPr>
            <w:r>
              <w:rPr>
                <w:b w:val="0"/>
                <w:sz w:val="14"/>
              </w:rPr>
              <w:t>Fuera de alcance de la Consultora salvo adenda.</w:t>
            </w:r>
          </w:p>
        </w:tc>
      </w:tr>
      <w:tr>
        <w:tc>
          <w:tcPr>
            <w:tcW w:type="dxa" w:w="4320"/>
            <w:vAlign w:val="top"/>
          </w:tcPr>
          <w:p>
            <w:pPr>
              <w:spacing w:after="0" w:before="0" w:line="240" w:lineRule="auto"/>
            </w:pPr>
            <w:r>
              <w:rPr>
                <w:b/>
                <w:sz w:val="14"/>
              </w:rPr>
              <w:t>Certificación funcional Fase 0</w:t>
            </w:r>
          </w:p>
        </w:tc>
        <w:tc>
          <w:tcPr>
            <w:tcW w:type="dxa" w:w="1080"/>
            <w:vAlign w:val="top"/>
          </w:tcPr>
          <w:p>
            <w:pPr>
              <w:spacing w:after="0" w:before="0" w:line="240" w:lineRule="auto"/>
            </w:pPr>
            <w:r>
              <w:rPr>
                <w:b w:val="0"/>
                <w:sz w:val="14"/>
              </w:rPr>
              <w:t>A/C</w:t>
            </w:r>
          </w:p>
        </w:tc>
        <w:tc>
          <w:tcPr>
            <w:tcW w:type="dxa" w:w="1584"/>
            <w:vAlign w:val="top"/>
          </w:tcPr>
          <w:p>
            <w:pPr>
              <w:spacing w:after="0" w:before="0" w:line="240" w:lineRule="auto"/>
            </w:pPr>
            <w:r>
              <w:rPr>
                <w:b w:val="0"/>
                <w:sz w:val="14"/>
              </w:rPr>
              <w:t>C</w:t>
            </w:r>
          </w:p>
        </w:tc>
        <w:tc>
          <w:tcPr>
            <w:tcW w:type="dxa" w:w="1296"/>
            <w:vAlign w:val="top"/>
          </w:tcPr>
          <w:p>
            <w:pPr>
              <w:spacing w:after="0" w:before="0" w:line="240" w:lineRule="auto"/>
            </w:pPr>
            <w:r>
              <w:rPr>
                <w:b w:val="0"/>
                <w:sz w:val="14"/>
              </w:rPr>
              <w:t>R</w:t>
            </w:r>
          </w:p>
        </w:tc>
        <w:tc>
          <w:tcPr>
            <w:tcW w:type="dxa" w:w="8352"/>
            <w:vAlign w:val="top"/>
          </w:tcPr>
          <w:p>
            <w:pPr>
              <w:spacing w:after="0" w:before="0" w:line="240" w:lineRule="auto"/>
            </w:pPr>
            <w:r>
              <w:rPr>
                <w:b w:val="0"/>
                <w:sz w:val="14"/>
              </w:rPr>
              <w:t>Acta/reporte de entorno operacional del piloto.</w:t>
            </w:r>
          </w:p>
        </w:tc>
      </w:tr>
    </w:tbl>
    <w:p/>
    <w:p>
      <w:r>
        <w:t>Leyenda: R = responsable de ejecutar; A = aprobador/owner final; C = consultado; I = informado. Esta matriz es operativa y debe alinearse con cualquier matriz RACI formal que CEL adopte institucionalmente.</w:t>
      </w:r>
    </w:p>
    <w:p>
      <w:pPr>
        <w:pStyle w:val="Heading1"/>
      </w:pPr>
      <w:r>
        <w:t>4. Información que CEL/proveedor debe confirmar antes de iniciar ejecución plena de Fase 0</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936"/>
            <w:vAlign w:val="top"/>
            <w:shd w:fill="1F4E79"/>
          </w:tcPr>
          <w:p>
            <w:pPr>
              <w:spacing w:after="0" w:before="0" w:line="240" w:lineRule="auto"/>
            </w:pPr>
            <w:r>
              <w:rPr>
                <w:b/>
                <w:color w:val="FFFFFF"/>
                <w:sz w:val="13"/>
              </w:rPr>
              <w:t>ID</w:t>
            </w:r>
          </w:p>
        </w:tc>
        <w:tc>
          <w:tcPr>
            <w:tcW w:type="dxa" w:w="2232"/>
            <w:vAlign w:val="top"/>
            <w:shd w:fill="1F4E79"/>
          </w:tcPr>
          <w:p>
            <w:pPr>
              <w:spacing w:after="0" w:before="0" w:line="240" w:lineRule="auto"/>
            </w:pPr>
            <w:r>
              <w:rPr>
                <w:b/>
                <w:color w:val="FFFFFF"/>
                <w:sz w:val="13"/>
              </w:rPr>
              <w:t>Tema</w:t>
            </w:r>
          </w:p>
        </w:tc>
        <w:tc>
          <w:tcPr>
            <w:tcW w:type="dxa" w:w="7200"/>
            <w:vAlign w:val="top"/>
            <w:shd w:fill="1F4E79"/>
          </w:tcPr>
          <w:p>
            <w:pPr>
              <w:spacing w:after="0" w:before="0" w:line="240" w:lineRule="auto"/>
            </w:pPr>
            <w:r>
              <w:rPr>
                <w:b/>
                <w:color w:val="FFFFFF"/>
                <w:sz w:val="13"/>
              </w:rPr>
              <w:t>Pregunta que deben responder</w:t>
            </w:r>
          </w:p>
        </w:tc>
        <w:tc>
          <w:tcPr>
            <w:tcW w:type="dxa" w:w="3024"/>
            <w:vAlign w:val="top"/>
            <w:shd w:fill="1F4E79"/>
          </w:tcPr>
          <w:p>
            <w:pPr>
              <w:spacing w:after="0" w:before="0" w:line="240" w:lineRule="auto"/>
            </w:pPr>
            <w:r>
              <w:rPr>
                <w:b/>
                <w:color w:val="FFFFFF"/>
                <w:sz w:val="13"/>
              </w:rPr>
              <w:t>Owner esperado</w:t>
            </w:r>
          </w:p>
        </w:tc>
        <w:tc>
          <w:tcPr>
            <w:tcW w:type="dxa" w:w="4032"/>
            <w:vAlign w:val="top"/>
            <w:shd w:fill="1F4E79"/>
          </w:tcPr>
          <w:p>
            <w:pPr>
              <w:spacing w:after="0" w:before="0" w:line="240" w:lineRule="auto"/>
            </w:pPr>
            <w:r>
              <w:rPr>
                <w:b/>
                <w:color w:val="FFFFFF"/>
                <w:sz w:val="13"/>
              </w:rPr>
              <w:t>Evidencia mínima</w:t>
            </w:r>
          </w:p>
        </w:tc>
      </w:tr>
      <w:tr>
        <w:tc>
          <w:tcPr>
            <w:tcW w:type="dxa" w:w="936"/>
            <w:vAlign w:val="top"/>
            <w:shd w:fill="F7F7F7"/>
          </w:tcPr>
          <w:p>
            <w:pPr>
              <w:spacing w:after="0" w:before="0" w:line="240" w:lineRule="auto"/>
            </w:pPr>
            <w:r>
              <w:rPr>
                <w:b/>
                <w:sz w:val="13"/>
              </w:rPr>
              <w:t>INF-01</w:t>
            </w:r>
          </w:p>
        </w:tc>
        <w:tc>
          <w:tcPr>
            <w:tcW w:type="dxa" w:w="2232"/>
            <w:vAlign w:val="top"/>
            <w:shd w:fill="F7F7F7"/>
          </w:tcPr>
          <w:p>
            <w:pPr>
              <w:spacing w:after="0" w:before="0" w:line="240" w:lineRule="auto"/>
            </w:pPr>
            <w:r>
              <w:rPr>
                <w:b w:val="0"/>
                <w:sz w:val="13"/>
              </w:rPr>
              <w:t>Inventario final</w:t>
            </w:r>
          </w:p>
        </w:tc>
        <w:tc>
          <w:tcPr>
            <w:tcW w:type="dxa" w:w="7200"/>
            <w:vAlign w:val="top"/>
            <w:shd w:fill="F7F7F7"/>
          </w:tcPr>
          <w:p>
            <w:pPr>
              <w:spacing w:after="0" w:before="0" w:line="240" w:lineRule="auto"/>
            </w:pPr>
            <w:r>
              <w:rPr>
                <w:b w:val="0"/>
                <w:sz w:val="13"/>
              </w:rPr>
              <w:t>¿Cuál es el inventario final de equipos, seriales, GPUs, licencias y garantías efectivamente entregadas?</w:t>
            </w:r>
          </w:p>
        </w:tc>
        <w:tc>
          <w:tcPr>
            <w:tcW w:type="dxa" w:w="3024"/>
            <w:vAlign w:val="top"/>
            <w:shd w:fill="F7F7F7"/>
          </w:tcPr>
          <w:p>
            <w:pPr>
              <w:spacing w:after="0" w:before="0" w:line="240" w:lineRule="auto"/>
            </w:pPr>
            <w:r>
              <w:rPr>
                <w:b w:val="0"/>
                <w:sz w:val="13"/>
              </w:rPr>
              <w:t>CEL / Martinexsa</w:t>
            </w:r>
          </w:p>
        </w:tc>
        <w:tc>
          <w:tcPr>
            <w:tcW w:type="dxa" w:w="4032"/>
            <w:vAlign w:val="top"/>
            <w:shd w:fill="F7F7F7"/>
          </w:tcPr>
          <w:p>
            <w:pPr>
              <w:spacing w:after="0" w:before="0" w:line="240" w:lineRule="auto"/>
            </w:pPr>
            <w:r>
              <w:rPr>
                <w:b w:val="0"/>
                <w:sz w:val="13"/>
              </w:rPr>
              <w:t>Inventario firmado o correo formal con anexos.</w:t>
            </w:r>
          </w:p>
        </w:tc>
      </w:tr>
      <w:tr>
        <w:tc>
          <w:tcPr>
            <w:tcW w:type="dxa" w:w="936"/>
            <w:vAlign w:val="top"/>
          </w:tcPr>
          <w:p>
            <w:pPr>
              <w:spacing w:after="0" w:before="0" w:line="240" w:lineRule="auto"/>
            </w:pPr>
            <w:r>
              <w:rPr>
                <w:b/>
                <w:sz w:val="13"/>
              </w:rPr>
              <w:t>INF-02</w:t>
            </w:r>
          </w:p>
        </w:tc>
        <w:tc>
          <w:tcPr>
            <w:tcW w:type="dxa" w:w="2232"/>
            <w:vAlign w:val="top"/>
          </w:tcPr>
          <w:p>
            <w:pPr>
              <w:spacing w:after="0" w:before="0" w:line="240" w:lineRule="auto"/>
            </w:pPr>
            <w:r>
              <w:rPr>
                <w:b w:val="0"/>
                <w:sz w:val="13"/>
              </w:rPr>
              <w:t>GPU efectiva</w:t>
            </w:r>
          </w:p>
        </w:tc>
        <w:tc>
          <w:tcPr>
            <w:tcW w:type="dxa" w:w="7200"/>
            <w:vAlign w:val="top"/>
          </w:tcPr>
          <w:p>
            <w:pPr>
              <w:spacing w:after="0" w:before="0" w:line="240" w:lineRule="auto"/>
            </w:pPr>
            <w:r>
              <w:rPr>
                <w:b w:val="0"/>
                <w:sz w:val="13"/>
              </w:rPr>
              <w:t>¿Qué GPU quedó instalada en el servidor ML/IA y cuál es su estado funcional?</w:t>
            </w:r>
          </w:p>
        </w:tc>
        <w:tc>
          <w:tcPr>
            <w:tcW w:type="dxa" w:w="3024"/>
            <w:vAlign w:val="top"/>
          </w:tcPr>
          <w:p>
            <w:pPr>
              <w:spacing w:after="0" w:before="0" w:line="240" w:lineRule="auto"/>
            </w:pPr>
            <w:r>
              <w:rPr>
                <w:b w:val="0"/>
                <w:sz w:val="13"/>
              </w:rPr>
              <w:t>CEL / Martinexsa / Dell</w:t>
            </w:r>
          </w:p>
        </w:tc>
        <w:tc>
          <w:tcPr>
            <w:tcW w:type="dxa" w:w="4032"/>
            <w:vAlign w:val="top"/>
          </w:tcPr>
          <w:p>
            <w:pPr>
              <w:spacing w:after="0" w:before="0" w:line="240" w:lineRule="auto"/>
            </w:pPr>
            <w:r>
              <w:rPr>
                <w:b w:val="0"/>
                <w:sz w:val="13"/>
              </w:rPr>
              <w:t>Modelo exacto, VRAM, driver, CUDA, nvidia-smi.</w:t>
            </w:r>
          </w:p>
        </w:tc>
      </w:tr>
      <w:tr>
        <w:tc>
          <w:tcPr>
            <w:tcW w:type="dxa" w:w="936"/>
            <w:vAlign w:val="top"/>
            <w:shd w:fill="F7F7F7"/>
          </w:tcPr>
          <w:p>
            <w:pPr>
              <w:spacing w:after="0" w:before="0" w:line="240" w:lineRule="auto"/>
            </w:pPr>
            <w:r>
              <w:rPr>
                <w:b/>
                <w:sz w:val="13"/>
              </w:rPr>
              <w:t>INF-03</w:t>
            </w:r>
          </w:p>
        </w:tc>
        <w:tc>
          <w:tcPr>
            <w:tcW w:type="dxa" w:w="2232"/>
            <w:vAlign w:val="top"/>
            <w:shd w:fill="F7F7F7"/>
          </w:tcPr>
          <w:p>
            <w:pPr>
              <w:spacing w:after="0" w:before="0" w:line="240" w:lineRule="auto"/>
            </w:pPr>
            <w:r>
              <w:rPr>
                <w:b w:val="0"/>
                <w:sz w:val="13"/>
              </w:rPr>
              <w:t>Host Mage</w:t>
            </w:r>
          </w:p>
        </w:tc>
        <w:tc>
          <w:tcPr>
            <w:tcW w:type="dxa" w:w="7200"/>
            <w:vAlign w:val="top"/>
            <w:shd w:fill="F7F7F7"/>
          </w:tcPr>
          <w:p>
            <w:pPr>
              <w:spacing w:after="0" w:before="0" w:line="240" w:lineRule="auto"/>
            </w:pPr>
            <w:r>
              <w:rPr>
                <w:b w:val="0"/>
                <w:sz w:val="13"/>
              </w:rPr>
              <w:t>¿Dónde se alojará Mage: servidor ML/IA, VM del R770 de virtualización u otro host?</w:t>
            </w:r>
          </w:p>
        </w:tc>
        <w:tc>
          <w:tcPr>
            <w:tcW w:type="dxa" w:w="3024"/>
            <w:vAlign w:val="top"/>
            <w:shd w:fill="F7F7F7"/>
          </w:tcPr>
          <w:p>
            <w:pPr>
              <w:spacing w:after="0" w:before="0" w:line="240" w:lineRule="auto"/>
            </w:pPr>
            <w:r>
              <w:rPr>
                <w:b w:val="0"/>
                <w:sz w:val="13"/>
              </w:rPr>
              <w:t>CEL/TI</w:t>
            </w:r>
          </w:p>
        </w:tc>
        <w:tc>
          <w:tcPr>
            <w:tcW w:type="dxa" w:w="4032"/>
            <w:vAlign w:val="top"/>
            <w:shd w:fill="F7F7F7"/>
          </w:tcPr>
          <w:p>
            <w:pPr>
              <w:spacing w:after="0" w:before="0" w:line="240" w:lineRule="auto"/>
            </w:pPr>
            <w:r>
              <w:rPr>
                <w:b w:val="0"/>
                <w:sz w:val="13"/>
              </w:rPr>
              <w:t>Hostname/IP, recursos, puertos, storage, owner.</w:t>
            </w:r>
          </w:p>
        </w:tc>
      </w:tr>
      <w:tr>
        <w:tc>
          <w:tcPr>
            <w:tcW w:type="dxa" w:w="936"/>
            <w:vAlign w:val="top"/>
          </w:tcPr>
          <w:p>
            <w:pPr>
              <w:spacing w:after="0" w:before="0" w:line="240" w:lineRule="auto"/>
            </w:pPr>
            <w:r>
              <w:rPr>
                <w:b/>
                <w:sz w:val="13"/>
              </w:rPr>
              <w:t>INF-04</w:t>
            </w:r>
          </w:p>
        </w:tc>
        <w:tc>
          <w:tcPr>
            <w:tcW w:type="dxa" w:w="2232"/>
            <w:vAlign w:val="top"/>
          </w:tcPr>
          <w:p>
            <w:pPr>
              <w:spacing w:after="0" w:before="0" w:line="240" w:lineRule="auto"/>
            </w:pPr>
            <w:r>
              <w:rPr>
                <w:b w:val="0"/>
                <w:sz w:val="13"/>
              </w:rPr>
              <w:t>Host BDs</w:t>
            </w:r>
          </w:p>
        </w:tc>
        <w:tc>
          <w:tcPr>
            <w:tcW w:type="dxa" w:w="7200"/>
            <w:vAlign w:val="top"/>
          </w:tcPr>
          <w:p>
            <w:pPr>
              <w:spacing w:after="0" w:before="0" w:line="240" w:lineRule="auto"/>
            </w:pPr>
            <w:r>
              <w:rPr>
                <w:b w:val="0"/>
                <w:sz w:val="13"/>
              </w:rPr>
              <w:t>¿Dónde se alojarán PostgreSQL/PostGIS y MongoDB?</w:t>
            </w:r>
          </w:p>
        </w:tc>
        <w:tc>
          <w:tcPr>
            <w:tcW w:type="dxa" w:w="3024"/>
            <w:vAlign w:val="top"/>
          </w:tcPr>
          <w:p>
            <w:pPr>
              <w:spacing w:after="0" w:before="0" w:line="240" w:lineRule="auto"/>
            </w:pPr>
            <w:r>
              <w:rPr>
                <w:b w:val="0"/>
                <w:sz w:val="13"/>
              </w:rPr>
              <w:t>CEL/TI</w:t>
            </w:r>
          </w:p>
        </w:tc>
        <w:tc>
          <w:tcPr>
            <w:tcW w:type="dxa" w:w="4032"/>
            <w:vAlign w:val="top"/>
          </w:tcPr>
          <w:p>
            <w:pPr>
              <w:spacing w:after="0" w:before="0" w:line="240" w:lineRule="auto"/>
            </w:pPr>
            <w:r>
              <w:rPr>
                <w:b w:val="0"/>
                <w:sz w:val="13"/>
              </w:rPr>
              <w:t>Endpoints, puertos, credenciales, storage, backup.</w:t>
            </w:r>
          </w:p>
        </w:tc>
      </w:tr>
      <w:tr>
        <w:tc>
          <w:tcPr>
            <w:tcW w:type="dxa" w:w="936"/>
            <w:vAlign w:val="top"/>
            <w:shd w:fill="F7F7F7"/>
          </w:tcPr>
          <w:p>
            <w:pPr>
              <w:spacing w:after="0" w:before="0" w:line="240" w:lineRule="auto"/>
            </w:pPr>
            <w:r>
              <w:rPr>
                <w:b/>
                <w:sz w:val="13"/>
              </w:rPr>
              <w:t>INF-05</w:t>
            </w:r>
          </w:p>
        </w:tc>
        <w:tc>
          <w:tcPr>
            <w:tcW w:type="dxa" w:w="2232"/>
            <w:vAlign w:val="top"/>
            <w:shd w:fill="F7F7F7"/>
          </w:tcPr>
          <w:p>
            <w:pPr>
              <w:spacing w:after="0" w:before="0" w:line="240" w:lineRule="auto"/>
            </w:pPr>
            <w:r>
              <w:rPr>
                <w:b w:val="0"/>
                <w:sz w:val="13"/>
              </w:rPr>
              <w:t>Dashboard/API</w:t>
            </w:r>
          </w:p>
        </w:tc>
        <w:tc>
          <w:tcPr>
            <w:tcW w:type="dxa" w:w="7200"/>
            <w:vAlign w:val="top"/>
            <w:shd w:fill="F7F7F7"/>
          </w:tcPr>
          <w:p>
            <w:pPr>
              <w:spacing w:after="0" w:before="0" w:line="240" w:lineRule="auto"/>
            </w:pPr>
            <w:r>
              <w:rPr>
                <w:b w:val="0"/>
                <w:sz w:val="13"/>
              </w:rPr>
              <w:t>¿Dónde se alojará el dashboard/API del piloto y bajo qué dominio/ruta interna?</w:t>
            </w:r>
          </w:p>
        </w:tc>
        <w:tc>
          <w:tcPr>
            <w:tcW w:type="dxa" w:w="3024"/>
            <w:vAlign w:val="top"/>
            <w:shd w:fill="F7F7F7"/>
          </w:tcPr>
          <w:p>
            <w:pPr>
              <w:spacing w:after="0" w:before="0" w:line="240" w:lineRule="auto"/>
            </w:pPr>
            <w:r>
              <w:rPr>
                <w:b w:val="0"/>
                <w:sz w:val="13"/>
              </w:rPr>
              <w:t>CEL/TI</w:t>
            </w:r>
          </w:p>
        </w:tc>
        <w:tc>
          <w:tcPr>
            <w:tcW w:type="dxa" w:w="4032"/>
            <w:vAlign w:val="top"/>
            <w:shd w:fill="F7F7F7"/>
          </w:tcPr>
          <w:p>
            <w:pPr>
              <w:spacing w:after="0" w:before="0" w:line="240" w:lineRule="auto"/>
            </w:pPr>
            <w:r>
              <w:rPr>
                <w:b w:val="0"/>
                <w:sz w:val="13"/>
              </w:rPr>
              <w:t>Host, puerto, reverse proxy si aplica, DNS, TLS.</w:t>
            </w:r>
          </w:p>
        </w:tc>
      </w:tr>
      <w:tr>
        <w:tc>
          <w:tcPr>
            <w:tcW w:type="dxa" w:w="936"/>
            <w:vAlign w:val="top"/>
          </w:tcPr>
          <w:p>
            <w:pPr>
              <w:spacing w:after="0" w:before="0" w:line="240" w:lineRule="auto"/>
            </w:pPr>
            <w:r>
              <w:rPr>
                <w:b/>
                <w:sz w:val="13"/>
              </w:rPr>
              <w:t>INF-06</w:t>
            </w:r>
          </w:p>
        </w:tc>
        <w:tc>
          <w:tcPr>
            <w:tcW w:type="dxa" w:w="2232"/>
            <w:vAlign w:val="top"/>
          </w:tcPr>
          <w:p>
            <w:pPr>
              <w:spacing w:after="0" w:before="0" w:line="240" w:lineRule="auto"/>
            </w:pPr>
            <w:r>
              <w:rPr>
                <w:b w:val="0"/>
                <w:sz w:val="13"/>
              </w:rPr>
              <w:t>VPN/bastion</w:t>
            </w:r>
          </w:p>
        </w:tc>
        <w:tc>
          <w:tcPr>
            <w:tcW w:type="dxa" w:w="7200"/>
            <w:vAlign w:val="top"/>
          </w:tcPr>
          <w:p>
            <w:pPr>
              <w:spacing w:after="0" w:before="0" w:line="240" w:lineRule="auto"/>
            </w:pPr>
            <w:r>
              <w:rPr>
                <w:b w:val="0"/>
                <w:sz w:val="13"/>
              </w:rPr>
              <w:t>¿Cuál será el mecanismo de acceso remoto seguro para la Consultora?</w:t>
            </w:r>
          </w:p>
        </w:tc>
        <w:tc>
          <w:tcPr>
            <w:tcW w:type="dxa" w:w="3024"/>
            <w:vAlign w:val="top"/>
          </w:tcPr>
          <w:p>
            <w:pPr>
              <w:spacing w:after="0" w:before="0" w:line="240" w:lineRule="auto"/>
            </w:pPr>
            <w:r>
              <w:rPr>
                <w:b w:val="0"/>
                <w:sz w:val="13"/>
              </w:rPr>
              <w:t>CEL/TI Seguridad</w:t>
            </w:r>
          </w:p>
        </w:tc>
        <w:tc>
          <w:tcPr>
            <w:tcW w:type="dxa" w:w="4032"/>
            <w:vAlign w:val="top"/>
          </w:tcPr>
          <w:p>
            <w:pPr>
              <w:spacing w:after="0" w:before="0" w:line="240" w:lineRule="auto"/>
            </w:pPr>
            <w:r>
              <w:rPr>
                <w:b w:val="0"/>
                <w:sz w:val="13"/>
              </w:rPr>
              <w:t>VPN/bastion, MFA, horarios, IP allowlist, soporte.</w:t>
            </w:r>
          </w:p>
        </w:tc>
      </w:tr>
      <w:tr>
        <w:tc>
          <w:tcPr>
            <w:tcW w:type="dxa" w:w="936"/>
            <w:vAlign w:val="top"/>
            <w:shd w:fill="F7F7F7"/>
          </w:tcPr>
          <w:p>
            <w:pPr>
              <w:spacing w:after="0" w:before="0" w:line="240" w:lineRule="auto"/>
            </w:pPr>
            <w:r>
              <w:rPr>
                <w:b/>
                <w:sz w:val="13"/>
              </w:rPr>
              <w:t>INF-07</w:t>
            </w:r>
          </w:p>
        </w:tc>
        <w:tc>
          <w:tcPr>
            <w:tcW w:type="dxa" w:w="2232"/>
            <w:vAlign w:val="top"/>
            <w:shd w:fill="F7F7F7"/>
          </w:tcPr>
          <w:p>
            <w:pPr>
              <w:spacing w:after="0" w:before="0" w:line="240" w:lineRule="auto"/>
            </w:pPr>
            <w:r>
              <w:rPr>
                <w:b w:val="0"/>
                <w:sz w:val="13"/>
              </w:rPr>
              <w:t>Usuarios</w:t>
            </w:r>
          </w:p>
        </w:tc>
        <w:tc>
          <w:tcPr>
            <w:tcW w:type="dxa" w:w="7200"/>
            <w:vAlign w:val="top"/>
            <w:shd w:fill="F7F7F7"/>
          </w:tcPr>
          <w:p>
            <w:pPr>
              <w:spacing w:after="0" w:before="0" w:line="240" w:lineRule="auto"/>
            </w:pPr>
            <w:r>
              <w:rPr>
                <w:b w:val="0"/>
                <w:sz w:val="13"/>
              </w:rPr>
              <w:t>¿Qué usuarios/cuentas de servicio serán creados para la Consultora y servicios del piloto?</w:t>
            </w:r>
          </w:p>
        </w:tc>
        <w:tc>
          <w:tcPr>
            <w:tcW w:type="dxa" w:w="3024"/>
            <w:vAlign w:val="top"/>
            <w:shd w:fill="F7F7F7"/>
          </w:tcPr>
          <w:p>
            <w:pPr>
              <w:spacing w:after="0" w:before="0" w:line="240" w:lineRule="auto"/>
            </w:pPr>
            <w:r>
              <w:rPr>
                <w:b w:val="0"/>
                <w:sz w:val="13"/>
              </w:rPr>
              <w:t>CEL/TI</w:t>
            </w:r>
          </w:p>
        </w:tc>
        <w:tc>
          <w:tcPr>
            <w:tcW w:type="dxa" w:w="4032"/>
            <w:vAlign w:val="top"/>
            <w:shd w:fill="F7F7F7"/>
          </w:tcPr>
          <w:p>
            <w:pPr>
              <w:spacing w:after="0" w:before="0" w:line="240" w:lineRule="auto"/>
            </w:pPr>
            <w:r>
              <w:rPr>
                <w:b w:val="0"/>
                <w:sz w:val="13"/>
              </w:rPr>
              <w:t>Matriz de permisos y credenciales por canal seguro.</w:t>
            </w:r>
          </w:p>
        </w:tc>
      </w:tr>
      <w:tr>
        <w:tc>
          <w:tcPr>
            <w:tcW w:type="dxa" w:w="936"/>
            <w:vAlign w:val="top"/>
          </w:tcPr>
          <w:p>
            <w:pPr>
              <w:spacing w:after="0" w:before="0" w:line="240" w:lineRule="auto"/>
            </w:pPr>
            <w:r>
              <w:rPr>
                <w:b/>
                <w:sz w:val="13"/>
              </w:rPr>
              <w:t>INF-08</w:t>
            </w:r>
          </w:p>
        </w:tc>
        <w:tc>
          <w:tcPr>
            <w:tcW w:type="dxa" w:w="2232"/>
            <w:vAlign w:val="top"/>
          </w:tcPr>
          <w:p>
            <w:pPr>
              <w:spacing w:after="0" w:before="0" w:line="240" w:lineRule="auto"/>
            </w:pPr>
            <w:r>
              <w:rPr>
                <w:b w:val="0"/>
                <w:sz w:val="13"/>
              </w:rPr>
              <w:t>Firewall interno</w:t>
            </w:r>
          </w:p>
        </w:tc>
        <w:tc>
          <w:tcPr>
            <w:tcW w:type="dxa" w:w="7200"/>
            <w:vAlign w:val="top"/>
          </w:tcPr>
          <w:p>
            <w:pPr>
              <w:spacing w:after="0" w:before="0" w:line="240" w:lineRule="auto"/>
            </w:pPr>
            <w:r>
              <w:rPr>
                <w:b w:val="0"/>
                <w:sz w:val="13"/>
              </w:rPr>
              <w:t>¿Qué puertos se habilitarán entre Mage, BDs, GPU server, NAS y dashboard?</w:t>
            </w:r>
          </w:p>
        </w:tc>
        <w:tc>
          <w:tcPr>
            <w:tcW w:type="dxa" w:w="3024"/>
            <w:vAlign w:val="top"/>
          </w:tcPr>
          <w:p>
            <w:pPr>
              <w:spacing w:after="0" w:before="0" w:line="240" w:lineRule="auto"/>
            </w:pPr>
            <w:r>
              <w:rPr>
                <w:b w:val="0"/>
                <w:sz w:val="13"/>
              </w:rPr>
              <w:t>CEL/TI</w:t>
            </w:r>
          </w:p>
        </w:tc>
        <w:tc>
          <w:tcPr>
            <w:tcW w:type="dxa" w:w="4032"/>
            <w:vAlign w:val="top"/>
          </w:tcPr>
          <w:p>
            <w:pPr>
              <w:spacing w:after="0" w:before="0" w:line="240" w:lineRule="auto"/>
            </w:pPr>
            <w:r>
              <w:rPr>
                <w:b w:val="0"/>
                <w:sz w:val="13"/>
              </w:rPr>
              <w:t>Reglas aprobadas y diagrama de conectividad.</w:t>
            </w:r>
          </w:p>
        </w:tc>
      </w:tr>
      <w:tr>
        <w:tc>
          <w:tcPr>
            <w:tcW w:type="dxa" w:w="936"/>
            <w:vAlign w:val="top"/>
            <w:shd w:fill="F7F7F7"/>
          </w:tcPr>
          <w:p>
            <w:pPr>
              <w:spacing w:after="0" w:before="0" w:line="240" w:lineRule="auto"/>
            </w:pPr>
            <w:r>
              <w:rPr>
                <w:b/>
                <w:sz w:val="13"/>
              </w:rPr>
              <w:t>INF-09</w:t>
            </w:r>
          </w:p>
        </w:tc>
        <w:tc>
          <w:tcPr>
            <w:tcW w:type="dxa" w:w="2232"/>
            <w:vAlign w:val="top"/>
            <w:shd w:fill="F7F7F7"/>
          </w:tcPr>
          <w:p>
            <w:pPr>
              <w:spacing w:after="0" w:before="0" w:line="240" w:lineRule="auto"/>
            </w:pPr>
            <w:r>
              <w:rPr>
                <w:b w:val="0"/>
                <w:sz w:val="13"/>
              </w:rPr>
              <w:t>Egress externo</w:t>
            </w:r>
          </w:p>
        </w:tc>
        <w:tc>
          <w:tcPr>
            <w:tcW w:type="dxa" w:w="7200"/>
            <w:vAlign w:val="top"/>
            <w:shd w:fill="F7F7F7"/>
          </w:tcPr>
          <w:p>
            <w:pPr>
              <w:spacing w:after="0" w:before="0" w:line="240" w:lineRule="auto"/>
            </w:pPr>
            <w:r>
              <w:rPr>
                <w:b w:val="0"/>
                <w:sz w:val="13"/>
              </w:rPr>
              <w:t>¿Qué dominios/APIs externas estarán permitidas para ingesta meteorológica/geoespacial?</w:t>
            </w:r>
          </w:p>
        </w:tc>
        <w:tc>
          <w:tcPr>
            <w:tcW w:type="dxa" w:w="3024"/>
            <w:vAlign w:val="top"/>
            <w:shd w:fill="F7F7F7"/>
          </w:tcPr>
          <w:p>
            <w:pPr>
              <w:spacing w:after="0" w:before="0" w:line="240" w:lineRule="auto"/>
            </w:pPr>
            <w:r>
              <w:rPr>
                <w:b w:val="0"/>
                <w:sz w:val="13"/>
              </w:rPr>
              <w:t>CEL/TI Seguridad</w:t>
            </w:r>
          </w:p>
        </w:tc>
        <w:tc>
          <w:tcPr>
            <w:tcW w:type="dxa" w:w="4032"/>
            <w:vAlign w:val="top"/>
            <w:shd w:fill="F7F7F7"/>
          </w:tcPr>
          <w:p>
            <w:pPr>
              <w:spacing w:after="0" w:before="0" w:line="240" w:lineRule="auto"/>
            </w:pPr>
            <w:r>
              <w:rPr>
                <w:b w:val="0"/>
                <w:sz w:val="13"/>
              </w:rPr>
              <w:t>Allowlist HTTPS/DNS y mecanismo de actualización.</w:t>
            </w:r>
          </w:p>
        </w:tc>
      </w:tr>
      <w:tr>
        <w:tc>
          <w:tcPr>
            <w:tcW w:type="dxa" w:w="936"/>
            <w:vAlign w:val="top"/>
          </w:tcPr>
          <w:p>
            <w:pPr>
              <w:spacing w:after="0" w:before="0" w:line="240" w:lineRule="auto"/>
            </w:pPr>
            <w:r>
              <w:rPr>
                <w:b/>
                <w:sz w:val="13"/>
              </w:rPr>
              <w:t>INF-10</w:t>
            </w:r>
          </w:p>
        </w:tc>
        <w:tc>
          <w:tcPr>
            <w:tcW w:type="dxa" w:w="2232"/>
            <w:vAlign w:val="top"/>
          </w:tcPr>
          <w:p>
            <w:pPr>
              <w:spacing w:after="0" w:before="0" w:line="240" w:lineRule="auto"/>
            </w:pPr>
            <w:r>
              <w:rPr>
                <w:b w:val="0"/>
                <w:sz w:val="13"/>
              </w:rPr>
              <w:t>NAS paths</w:t>
            </w:r>
          </w:p>
        </w:tc>
        <w:tc>
          <w:tcPr>
            <w:tcW w:type="dxa" w:w="7200"/>
            <w:vAlign w:val="top"/>
          </w:tcPr>
          <w:p>
            <w:pPr>
              <w:spacing w:after="0" w:before="0" w:line="240" w:lineRule="auto"/>
            </w:pPr>
            <w:r>
              <w:rPr>
                <w:b w:val="0"/>
                <w:sz w:val="13"/>
              </w:rPr>
              <w:t>¿Cuáles son las rutas de almacenamiento para raw, staging, processed, models, logs y backups?</w:t>
            </w:r>
          </w:p>
        </w:tc>
        <w:tc>
          <w:tcPr>
            <w:tcW w:type="dxa" w:w="3024"/>
            <w:vAlign w:val="top"/>
          </w:tcPr>
          <w:p>
            <w:pPr>
              <w:spacing w:after="0" w:before="0" w:line="240" w:lineRule="auto"/>
            </w:pPr>
            <w:r>
              <w:rPr>
                <w:b w:val="0"/>
                <w:sz w:val="13"/>
              </w:rPr>
              <w:t>CEL/TI</w:t>
            </w:r>
          </w:p>
        </w:tc>
        <w:tc>
          <w:tcPr>
            <w:tcW w:type="dxa" w:w="4032"/>
            <w:vAlign w:val="top"/>
          </w:tcPr>
          <w:p>
            <w:pPr>
              <w:spacing w:after="0" w:before="0" w:line="240" w:lineRule="auto"/>
            </w:pPr>
            <w:r>
              <w:rPr>
                <w:b w:val="0"/>
                <w:sz w:val="13"/>
              </w:rPr>
              <w:t>SMB/NFS paths, cuotas, permisos, owner.</w:t>
            </w:r>
          </w:p>
        </w:tc>
      </w:tr>
      <w:tr>
        <w:tc>
          <w:tcPr>
            <w:tcW w:type="dxa" w:w="936"/>
            <w:vAlign w:val="top"/>
            <w:shd w:fill="F7F7F7"/>
          </w:tcPr>
          <w:p>
            <w:pPr>
              <w:spacing w:after="0" w:before="0" w:line="240" w:lineRule="auto"/>
            </w:pPr>
            <w:r>
              <w:rPr>
                <w:b/>
                <w:sz w:val="13"/>
              </w:rPr>
              <w:t>INF-11</w:t>
            </w:r>
          </w:p>
        </w:tc>
        <w:tc>
          <w:tcPr>
            <w:tcW w:type="dxa" w:w="2232"/>
            <w:vAlign w:val="top"/>
            <w:shd w:fill="F7F7F7"/>
          </w:tcPr>
          <w:p>
            <w:pPr>
              <w:spacing w:after="0" w:before="0" w:line="240" w:lineRule="auto"/>
            </w:pPr>
            <w:r>
              <w:rPr>
                <w:b w:val="0"/>
                <w:sz w:val="13"/>
              </w:rPr>
              <w:t>Backup</w:t>
            </w:r>
          </w:p>
        </w:tc>
        <w:tc>
          <w:tcPr>
            <w:tcW w:type="dxa" w:w="7200"/>
            <w:vAlign w:val="top"/>
            <w:shd w:fill="F7F7F7"/>
          </w:tcPr>
          <w:p>
            <w:pPr>
              <w:spacing w:after="0" w:before="0" w:line="240" w:lineRule="auto"/>
            </w:pPr>
            <w:r>
              <w:rPr>
                <w:b w:val="0"/>
                <w:sz w:val="13"/>
              </w:rPr>
              <w:t>¿Qué herramienta y política respaldará BDs, código, configuraciones, modelos y datasets?</w:t>
            </w:r>
          </w:p>
        </w:tc>
        <w:tc>
          <w:tcPr>
            <w:tcW w:type="dxa" w:w="3024"/>
            <w:vAlign w:val="top"/>
            <w:shd w:fill="F7F7F7"/>
          </w:tcPr>
          <w:p>
            <w:pPr>
              <w:spacing w:after="0" w:before="0" w:line="240" w:lineRule="auto"/>
            </w:pPr>
            <w:r>
              <w:rPr>
                <w:b w:val="0"/>
                <w:sz w:val="13"/>
              </w:rPr>
              <w:t>CEL/TI</w:t>
            </w:r>
          </w:p>
        </w:tc>
        <w:tc>
          <w:tcPr>
            <w:tcW w:type="dxa" w:w="4032"/>
            <w:vAlign w:val="top"/>
            <w:shd w:fill="F7F7F7"/>
          </w:tcPr>
          <w:p>
            <w:pPr>
              <w:spacing w:after="0" w:before="0" w:line="240" w:lineRule="auto"/>
            </w:pPr>
            <w:r>
              <w:rPr>
                <w:b w:val="0"/>
                <w:sz w:val="13"/>
              </w:rPr>
              <w:t>RPO/RTO, retención, frecuencia, responsable, restore test.</w:t>
            </w:r>
          </w:p>
        </w:tc>
      </w:tr>
      <w:tr>
        <w:tc>
          <w:tcPr>
            <w:tcW w:type="dxa" w:w="936"/>
            <w:vAlign w:val="top"/>
          </w:tcPr>
          <w:p>
            <w:pPr>
              <w:spacing w:after="0" w:before="0" w:line="240" w:lineRule="auto"/>
            </w:pPr>
            <w:r>
              <w:rPr>
                <w:b/>
                <w:sz w:val="13"/>
              </w:rPr>
              <w:t>INF-12</w:t>
            </w:r>
          </w:p>
        </w:tc>
        <w:tc>
          <w:tcPr>
            <w:tcW w:type="dxa" w:w="2232"/>
            <w:vAlign w:val="top"/>
          </w:tcPr>
          <w:p>
            <w:pPr>
              <w:spacing w:after="0" w:before="0" w:line="240" w:lineRule="auto"/>
            </w:pPr>
            <w:r>
              <w:rPr>
                <w:b w:val="0"/>
                <w:sz w:val="13"/>
              </w:rPr>
              <w:t>Repositorio Git</w:t>
            </w:r>
          </w:p>
        </w:tc>
        <w:tc>
          <w:tcPr>
            <w:tcW w:type="dxa" w:w="7200"/>
            <w:vAlign w:val="top"/>
          </w:tcPr>
          <w:p>
            <w:pPr>
              <w:spacing w:after="0" w:before="0" w:line="240" w:lineRule="auto"/>
            </w:pPr>
            <w:r>
              <w:rPr>
                <w:b w:val="0"/>
                <w:sz w:val="13"/>
              </w:rPr>
              <w:t>¿Qué plataforma de versionamiento usará CEL para el piloto?</w:t>
            </w:r>
          </w:p>
        </w:tc>
        <w:tc>
          <w:tcPr>
            <w:tcW w:type="dxa" w:w="3024"/>
            <w:vAlign w:val="top"/>
          </w:tcPr>
          <w:p>
            <w:pPr>
              <w:spacing w:after="0" w:before="0" w:line="240" w:lineRule="auto"/>
            </w:pPr>
            <w:r>
              <w:rPr>
                <w:b w:val="0"/>
                <w:sz w:val="13"/>
              </w:rPr>
              <w:t>CEL/TI</w:t>
            </w:r>
          </w:p>
        </w:tc>
        <w:tc>
          <w:tcPr>
            <w:tcW w:type="dxa" w:w="4032"/>
            <w:vAlign w:val="top"/>
          </w:tcPr>
          <w:p>
            <w:pPr>
              <w:spacing w:after="0" w:before="0" w:line="240" w:lineRule="auto"/>
            </w:pPr>
            <w:r>
              <w:rPr>
                <w:b w:val="0"/>
                <w:sz w:val="13"/>
              </w:rPr>
              <w:t>GitLab/GitHub interno/otro, permisos, ramas, reviewers.</w:t>
            </w:r>
          </w:p>
        </w:tc>
      </w:tr>
      <w:tr>
        <w:tc>
          <w:tcPr>
            <w:tcW w:type="dxa" w:w="936"/>
            <w:vAlign w:val="top"/>
            <w:shd w:fill="F7F7F7"/>
          </w:tcPr>
          <w:p>
            <w:pPr>
              <w:spacing w:after="0" w:before="0" w:line="240" w:lineRule="auto"/>
            </w:pPr>
            <w:r>
              <w:rPr>
                <w:b/>
                <w:sz w:val="13"/>
              </w:rPr>
              <w:t>INF-13</w:t>
            </w:r>
          </w:p>
        </w:tc>
        <w:tc>
          <w:tcPr>
            <w:tcW w:type="dxa" w:w="2232"/>
            <w:vAlign w:val="top"/>
            <w:shd w:fill="F7F7F7"/>
          </w:tcPr>
          <w:p>
            <w:pPr>
              <w:spacing w:after="0" w:before="0" w:line="240" w:lineRule="auto"/>
            </w:pPr>
            <w:r>
              <w:rPr>
                <w:b w:val="0"/>
                <w:sz w:val="13"/>
              </w:rPr>
              <w:t>Secretos</w:t>
            </w:r>
          </w:p>
        </w:tc>
        <w:tc>
          <w:tcPr>
            <w:tcW w:type="dxa" w:w="7200"/>
            <w:vAlign w:val="top"/>
            <w:shd w:fill="F7F7F7"/>
          </w:tcPr>
          <w:p>
            <w:pPr>
              <w:spacing w:after="0" w:before="0" w:line="240" w:lineRule="auto"/>
            </w:pPr>
            <w:r>
              <w:rPr>
                <w:b w:val="0"/>
                <w:sz w:val="13"/>
              </w:rPr>
              <w:t>¿Cómo se gestionarán credenciales, API keys y secretos?</w:t>
            </w:r>
          </w:p>
        </w:tc>
        <w:tc>
          <w:tcPr>
            <w:tcW w:type="dxa" w:w="3024"/>
            <w:vAlign w:val="top"/>
            <w:shd w:fill="F7F7F7"/>
          </w:tcPr>
          <w:p>
            <w:pPr>
              <w:spacing w:after="0" w:before="0" w:line="240" w:lineRule="auto"/>
            </w:pPr>
            <w:r>
              <w:rPr>
                <w:b w:val="0"/>
                <w:sz w:val="13"/>
              </w:rPr>
              <w:t>CEL/TI Seguridad</w:t>
            </w:r>
          </w:p>
        </w:tc>
        <w:tc>
          <w:tcPr>
            <w:tcW w:type="dxa" w:w="4032"/>
            <w:vAlign w:val="top"/>
            <w:shd w:fill="F7F7F7"/>
          </w:tcPr>
          <w:p>
            <w:pPr>
              <w:spacing w:after="0" w:before="0" w:line="240" w:lineRule="auto"/>
            </w:pPr>
            <w:r>
              <w:rPr>
                <w:b w:val="0"/>
                <w:sz w:val="13"/>
              </w:rPr>
              <w:t>Vault/secret manager/canal aprobado; prohibido en código.</w:t>
            </w:r>
          </w:p>
        </w:tc>
      </w:tr>
      <w:tr>
        <w:tc>
          <w:tcPr>
            <w:tcW w:type="dxa" w:w="936"/>
            <w:vAlign w:val="top"/>
          </w:tcPr>
          <w:p>
            <w:pPr>
              <w:spacing w:after="0" w:before="0" w:line="240" w:lineRule="auto"/>
            </w:pPr>
            <w:r>
              <w:rPr>
                <w:b/>
                <w:sz w:val="13"/>
              </w:rPr>
              <w:t>INF-14</w:t>
            </w:r>
          </w:p>
        </w:tc>
        <w:tc>
          <w:tcPr>
            <w:tcW w:type="dxa" w:w="2232"/>
            <w:vAlign w:val="top"/>
          </w:tcPr>
          <w:p>
            <w:pPr>
              <w:spacing w:after="0" w:before="0" w:line="240" w:lineRule="auto"/>
            </w:pPr>
            <w:r>
              <w:rPr>
                <w:b w:val="0"/>
                <w:sz w:val="13"/>
              </w:rPr>
              <w:t>Datos hidrológicos</w:t>
            </w:r>
          </w:p>
        </w:tc>
        <w:tc>
          <w:tcPr>
            <w:tcW w:type="dxa" w:w="7200"/>
            <w:vAlign w:val="top"/>
          </w:tcPr>
          <w:p>
            <w:pPr>
              <w:spacing w:after="0" w:before="0" w:line="240" w:lineRule="auto"/>
            </w:pPr>
            <w:r>
              <w:rPr>
                <w:b w:val="0"/>
                <w:sz w:val="13"/>
              </w:rPr>
              <w:t>¿Qué fuentes internas contienen aforos, niveles, descargas, embalses y series históricas?</w:t>
            </w:r>
          </w:p>
        </w:tc>
        <w:tc>
          <w:tcPr>
            <w:tcW w:type="dxa" w:w="3024"/>
            <w:vAlign w:val="top"/>
          </w:tcPr>
          <w:p>
            <w:pPr>
              <w:spacing w:after="0" w:before="0" w:line="240" w:lineRule="auto"/>
            </w:pPr>
            <w:r>
              <w:rPr>
                <w:b w:val="0"/>
                <w:sz w:val="13"/>
              </w:rPr>
              <w:t>CEL operaciones / hidrología / TI</w:t>
            </w:r>
          </w:p>
        </w:tc>
        <w:tc>
          <w:tcPr>
            <w:tcW w:type="dxa" w:w="4032"/>
            <w:vAlign w:val="top"/>
          </w:tcPr>
          <w:p>
            <w:pPr>
              <w:spacing w:after="0" w:before="0" w:line="240" w:lineRule="auto"/>
            </w:pPr>
            <w:r>
              <w:rPr>
                <w:b w:val="0"/>
                <w:sz w:val="13"/>
              </w:rPr>
              <w:t>Data registry, owner, endpoint/archivo, frecuencia, unidades.</w:t>
            </w:r>
          </w:p>
        </w:tc>
      </w:tr>
      <w:tr>
        <w:tc>
          <w:tcPr>
            <w:tcW w:type="dxa" w:w="936"/>
            <w:vAlign w:val="top"/>
            <w:shd w:fill="F7F7F7"/>
          </w:tcPr>
          <w:p>
            <w:pPr>
              <w:spacing w:after="0" w:before="0" w:line="240" w:lineRule="auto"/>
            </w:pPr>
            <w:r>
              <w:rPr>
                <w:b/>
                <w:sz w:val="13"/>
              </w:rPr>
              <w:t>INF-15</w:t>
            </w:r>
          </w:p>
        </w:tc>
        <w:tc>
          <w:tcPr>
            <w:tcW w:type="dxa" w:w="2232"/>
            <w:vAlign w:val="top"/>
            <w:shd w:fill="F7F7F7"/>
          </w:tcPr>
          <w:p>
            <w:pPr>
              <w:spacing w:after="0" w:before="0" w:line="240" w:lineRule="auto"/>
            </w:pPr>
            <w:r>
              <w:rPr>
                <w:b w:val="0"/>
                <w:sz w:val="13"/>
              </w:rPr>
              <w:t>Excel operativos</w:t>
            </w:r>
          </w:p>
        </w:tc>
        <w:tc>
          <w:tcPr>
            <w:tcW w:type="dxa" w:w="7200"/>
            <w:vAlign w:val="top"/>
            <w:shd w:fill="F7F7F7"/>
          </w:tcPr>
          <w:p>
            <w:pPr>
              <w:spacing w:after="0" w:before="0" w:line="240" w:lineRule="auto"/>
            </w:pPr>
            <w:r>
              <w:rPr>
                <w:b w:val="0"/>
                <w:sz w:val="13"/>
              </w:rPr>
              <w:t>¿Qué workbooks de centrales deben considerarse como insumo/ground-truth operativo?</w:t>
            </w:r>
          </w:p>
        </w:tc>
        <w:tc>
          <w:tcPr>
            <w:tcW w:type="dxa" w:w="3024"/>
            <w:vAlign w:val="top"/>
            <w:shd w:fill="F7F7F7"/>
          </w:tcPr>
          <w:p>
            <w:pPr>
              <w:spacing w:after="0" w:before="0" w:line="240" w:lineRule="auto"/>
            </w:pPr>
            <w:r>
              <w:rPr>
                <w:b w:val="0"/>
                <w:sz w:val="13"/>
              </w:rPr>
              <w:t>CEL operaciones</w:t>
            </w:r>
          </w:p>
        </w:tc>
        <w:tc>
          <w:tcPr>
            <w:tcW w:type="dxa" w:w="4032"/>
            <w:vAlign w:val="top"/>
            <w:shd w:fill="F7F7F7"/>
          </w:tcPr>
          <w:p>
            <w:pPr>
              <w:spacing w:after="0" w:before="0" w:line="240" w:lineRule="auto"/>
            </w:pPr>
            <w:r>
              <w:rPr>
                <w:b w:val="0"/>
                <w:sz w:val="13"/>
              </w:rPr>
              <w:t>Lista de archivos, ubicación, macros relevantes, owner y versión.</w:t>
            </w:r>
          </w:p>
        </w:tc>
      </w:tr>
      <w:tr>
        <w:tc>
          <w:tcPr>
            <w:tcW w:type="dxa" w:w="936"/>
            <w:vAlign w:val="top"/>
          </w:tcPr>
          <w:p>
            <w:pPr>
              <w:spacing w:after="0" w:before="0" w:line="240" w:lineRule="auto"/>
            </w:pPr>
            <w:r>
              <w:rPr>
                <w:b/>
                <w:sz w:val="13"/>
              </w:rPr>
              <w:t>INF-16</w:t>
            </w:r>
          </w:p>
        </w:tc>
        <w:tc>
          <w:tcPr>
            <w:tcW w:type="dxa" w:w="2232"/>
            <w:vAlign w:val="top"/>
          </w:tcPr>
          <w:p>
            <w:pPr>
              <w:spacing w:after="0" w:before="0" w:line="240" w:lineRule="auto"/>
            </w:pPr>
            <w:r>
              <w:rPr>
                <w:b w:val="0"/>
                <w:sz w:val="13"/>
              </w:rPr>
              <w:t>Timezones/unidades</w:t>
            </w:r>
          </w:p>
        </w:tc>
        <w:tc>
          <w:tcPr>
            <w:tcW w:type="dxa" w:w="7200"/>
            <w:vAlign w:val="top"/>
          </w:tcPr>
          <w:p>
            <w:pPr>
              <w:spacing w:after="0" w:before="0" w:line="240" w:lineRule="auto"/>
            </w:pPr>
            <w:r>
              <w:rPr>
                <w:b w:val="0"/>
                <w:sz w:val="13"/>
              </w:rPr>
              <w:t>¿Qué zona horaria, unidades y convenciones usa CEL para cada variable?</w:t>
            </w:r>
          </w:p>
        </w:tc>
        <w:tc>
          <w:tcPr>
            <w:tcW w:type="dxa" w:w="3024"/>
            <w:vAlign w:val="top"/>
          </w:tcPr>
          <w:p>
            <w:pPr>
              <w:spacing w:after="0" w:before="0" w:line="240" w:lineRule="auto"/>
            </w:pPr>
            <w:r>
              <w:rPr>
                <w:b w:val="0"/>
                <w:sz w:val="13"/>
              </w:rPr>
              <w:t>CEL hidrología / operaciones</w:t>
            </w:r>
          </w:p>
        </w:tc>
        <w:tc>
          <w:tcPr>
            <w:tcW w:type="dxa" w:w="4032"/>
            <w:vAlign w:val="top"/>
          </w:tcPr>
          <w:p>
            <w:pPr>
              <w:spacing w:after="0" w:before="0" w:line="240" w:lineRule="auto"/>
            </w:pPr>
            <w:r>
              <w:rPr>
                <w:b w:val="0"/>
                <w:sz w:val="13"/>
              </w:rPr>
              <w:t>Data dictionary con unidades y reglas de conversión.</w:t>
            </w:r>
          </w:p>
        </w:tc>
      </w:tr>
      <w:tr>
        <w:tc>
          <w:tcPr>
            <w:tcW w:type="dxa" w:w="936"/>
            <w:vAlign w:val="top"/>
            <w:shd w:fill="F7F7F7"/>
          </w:tcPr>
          <w:p>
            <w:pPr>
              <w:spacing w:after="0" w:before="0" w:line="240" w:lineRule="auto"/>
            </w:pPr>
            <w:r>
              <w:rPr>
                <w:b/>
                <w:sz w:val="13"/>
              </w:rPr>
              <w:t>INF-17</w:t>
            </w:r>
          </w:p>
        </w:tc>
        <w:tc>
          <w:tcPr>
            <w:tcW w:type="dxa" w:w="2232"/>
            <w:vAlign w:val="top"/>
            <w:shd w:fill="F7F7F7"/>
          </w:tcPr>
          <w:p>
            <w:pPr>
              <w:spacing w:after="0" w:before="0" w:line="240" w:lineRule="auto"/>
            </w:pPr>
            <w:r>
              <w:rPr>
                <w:b w:val="0"/>
                <w:sz w:val="13"/>
              </w:rPr>
              <w:t>Puntos de interés</w:t>
            </w:r>
          </w:p>
        </w:tc>
        <w:tc>
          <w:tcPr>
            <w:tcW w:type="dxa" w:w="7200"/>
            <w:vAlign w:val="top"/>
            <w:shd w:fill="F7F7F7"/>
          </w:tcPr>
          <w:p>
            <w:pPr>
              <w:spacing w:after="0" w:before="0" w:line="240" w:lineRule="auto"/>
            </w:pPr>
            <w:r>
              <w:rPr>
                <w:b w:val="0"/>
                <w:sz w:val="13"/>
              </w:rPr>
              <w:t>¿Qué estaciones, embalses, gauges físicos/virtuales y zonas críticas priorizará CEL?</w:t>
            </w:r>
          </w:p>
        </w:tc>
        <w:tc>
          <w:tcPr>
            <w:tcW w:type="dxa" w:w="3024"/>
            <w:vAlign w:val="top"/>
            <w:shd w:fill="F7F7F7"/>
          </w:tcPr>
          <w:p>
            <w:pPr>
              <w:spacing w:after="0" w:before="0" w:line="240" w:lineRule="auto"/>
            </w:pPr>
            <w:r>
              <w:rPr>
                <w:b w:val="0"/>
                <w:sz w:val="13"/>
              </w:rPr>
              <w:t>CEL hidrología / operaciones</w:t>
            </w:r>
          </w:p>
        </w:tc>
        <w:tc>
          <w:tcPr>
            <w:tcW w:type="dxa" w:w="4032"/>
            <w:vAlign w:val="top"/>
            <w:shd w:fill="F7F7F7"/>
          </w:tcPr>
          <w:p>
            <w:pPr>
              <w:spacing w:after="0" w:before="0" w:line="240" w:lineRule="auto"/>
            </w:pPr>
            <w:r>
              <w:rPr>
                <w:b w:val="0"/>
                <w:sz w:val="13"/>
              </w:rPr>
              <w:t>Listado priorizado, coordenadas, criticidad y owner.</w:t>
            </w:r>
          </w:p>
        </w:tc>
      </w:tr>
      <w:tr>
        <w:tc>
          <w:tcPr>
            <w:tcW w:type="dxa" w:w="936"/>
            <w:vAlign w:val="top"/>
          </w:tcPr>
          <w:p>
            <w:pPr>
              <w:spacing w:after="0" w:before="0" w:line="240" w:lineRule="auto"/>
            </w:pPr>
            <w:r>
              <w:rPr>
                <w:b/>
                <w:sz w:val="13"/>
              </w:rPr>
              <w:t>INF-18</w:t>
            </w:r>
          </w:p>
        </w:tc>
        <w:tc>
          <w:tcPr>
            <w:tcW w:type="dxa" w:w="2232"/>
            <w:vAlign w:val="top"/>
          </w:tcPr>
          <w:p>
            <w:pPr>
              <w:spacing w:after="0" w:before="0" w:line="240" w:lineRule="auto"/>
            </w:pPr>
            <w:r>
              <w:rPr>
                <w:b w:val="0"/>
                <w:sz w:val="13"/>
              </w:rPr>
              <w:t>Umbrales</w:t>
            </w:r>
          </w:p>
        </w:tc>
        <w:tc>
          <w:tcPr>
            <w:tcW w:type="dxa" w:w="7200"/>
            <w:vAlign w:val="top"/>
          </w:tcPr>
          <w:p>
            <w:pPr>
              <w:spacing w:after="0" w:before="0" w:line="240" w:lineRule="auto"/>
            </w:pPr>
            <w:r>
              <w:rPr>
                <w:b w:val="0"/>
                <w:sz w:val="13"/>
              </w:rPr>
              <w:t>¿Qué umbrales operativos y niveles de alerta serán utilizados inicialmente?</w:t>
            </w:r>
          </w:p>
        </w:tc>
        <w:tc>
          <w:tcPr>
            <w:tcW w:type="dxa" w:w="3024"/>
            <w:vAlign w:val="top"/>
          </w:tcPr>
          <w:p>
            <w:pPr>
              <w:spacing w:after="0" w:before="0" w:line="240" w:lineRule="auto"/>
            </w:pPr>
            <w:r>
              <w:rPr>
                <w:b w:val="0"/>
                <w:sz w:val="13"/>
              </w:rPr>
              <w:t>CEL operaciones / riesgo</w:t>
            </w:r>
          </w:p>
        </w:tc>
        <w:tc>
          <w:tcPr>
            <w:tcW w:type="dxa" w:w="4032"/>
            <w:vAlign w:val="top"/>
          </w:tcPr>
          <w:p>
            <w:pPr>
              <w:spacing w:after="0" w:before="0" w:line="240" w:lineRule="auto"/>
            </w:pPr>
            <w:r>
              <w:rPr>
                <w:b w:val="0"/>
                <w:sz w:val="13"/>
              </w:rPr>
              <w:t>Umbrales por punto/zona, lógica de semáforo, protocolo.</w:t>
            </w:r>
          </w:p>
        </w:tc>
      </w:tr>
      <w:tr>
        <w:tc>
          <w:tcPr>
            <w:tcW w:type="dxa" w:w="936"/>
            <w:vAlign w:val="top"/>
            <w:shd w:fill="F7F7F7"/>
          </w:tcPr>
          <w:p>
            <w:pPr>
              <w:spacing w:after="0" w:before="0" w:line="240" w:lineRule="auto"/>
            </w:pPr>
            <w:r>
              <w:rPr>
                <w:b/>
                <w:sz w:val="13"/>
              </w:rPr>
              <w:t>INF-19</w:t>
            </w:r>
          </w:p>
        </w:tc>
        <w:tc>
          <w:tcPr>
            <w:tcW w:type="dxa" w:w="2232"/>
            <w:vAlign w:val="top"/>
            <w:shd w:fill="F7F7F7"/>
          </w:tcPr>
          <w:p>
            <w:pPr>
              <w:spacing w:after="0" w:before="0" w:line="240" w:lineRule="auto"/>
            </w:pPr>
            <w:r>
              <w:rPr>
                <w:b w:val="0"/>
                <w:sz w:val="13"/>
              </w:rPr>
              <w:t>SMTP</w:t>
            </w:r>
          </w:p>
        </w:tc>
        <w:tc>
          <w:tcPr>
            <w:tcW w:type="dxa" w:w="7200"/>
            <w:vAlign w:val="top"/>
            <w:shd w:fill="F7F7F7"/>
          </w:tcPr>
          <w:p>
            <w:pPr>
              <w:spacing w:after="0" w:before="0" w:line="240" w:lineRule="auto"/>
            </w:pPr>
            <w:r>
              <w:rPr>
                <w:b w:val="0"/>
                <w:sz w:val="13"/>
              </w:rPr>
              <w:t>¿Qué servidor SMTP/remitente/listas estarán disponibles para alertas de correo?</w:t>
            </w:r>
          </w:p>
        </w:tc>
        <w:tc>
          <w:tcPr>
            <w:tcW w:type="dxa" w:w="3024"/>
            <w:vAlign w:val="top"/>
            <w:shd w:fill="F7F7F7"/>
          </w:tcPr>
          <w:p>
            <w:pPr>
              <w:spacing w:after="0" w:before="0" w:line="240" w:lineRule="auto"/>
            </w:pPr>
            <w:r>
              <w:rPr>
                <w:b w:val="0"/>
                <w:sz w:val="13"/>
              </w:rPr>
              <w:t>CEL/TI</w:t>
            </w:r>
          </w:p>
        </w:tc>
        <w:tc>
          <w:tcPr>
            <w:tcW w:type="dxa" w:w="4032"/>
            <w:vAlign w:val="top"/>
            <w:shd w:fill="F7F7F7"/>
          </w:tcPr>
          <w:p>
            <w:pPr>
              <w:spacing w:after="0" w:before="0" w:line="240" w:lineRule="auto"/>
            </w:pPr>
            <w:r>
              <w:rPr>
                <w:b w:val="0"/>
                <w:sz w:val="13"/>
              </w:rPr>
              <w:t>SMTP host, puerto, auth/TLS, listas, remitente.</w:t>
            </w:r>
          </w:p>
        </w:tc>
      </w:tr>
      <w:tr>
        <w:tc>
          <w:tcPr>
            <w:tcW w:type="dxa" w:w="936"/>
            <w:vAlign w:val="top"/>
          </w:tcPr>
          <w:p>
            <w:pPr>
              <w:spacing w:after="0" w:before="0" w:line="240" w:lineRule="auto"/>
            </w:pPr>
            <w:r>
              <w:rPr>
                <w:b/>
                <w:sz w:val="13"/>
              </w:rPr>
              <w:t>INF-20</w:t>
            </w:r>
          </w:p>
        </w:tc>
        <w:tc>
          <w:tcPr>
            <w:tcW w:type="dxa" w:w="2232"/>
            <w:vAlign w:val="top"/>
          </w:tcPr>
          <w:p>
            <w:pPr>
              <w:spacing w:after="0" w:before="0" w:line="240" w:lineRule="auto"/>
            </w:pPr>
            <w:r>
              <w:rPr>
                <w:b w:val="0"/>
                <w:sz w:val="13"/>
              </w:rPr>
              <w:t>SMS/gateway</w:t>
            </w:r>
          </w:p>
        </w:tc>
        <w:tc>
          <w:tcPr>
            <w:tcW w:type="dxa" w:w="7200"/>
            <w:vAlign w:val="top"/>
          </w:tcPr>
          <w:p>
            <w:pPr>
              <w:spacing w:after="0" w:before="0" w:line="240" w:lineRule="auto"/>
            </w:pPr>
            <w:r>
              <w:rPr>
                <w:b w:val="0"/>
                <w:sz w:val="13"/>
              </w:rPr>
              <w:t>¿Habrá gateway SMS autorizado o se excluye SMS del piloto inicial?</w:t>
            </w:r>
          </w:p>
        </w:tc>
        <w:tc>
          <w:tcPr>
            <w:tcW w:type="dxa" w:w="3024"/>
            <w:vAlign w:val="top"/>
          </w:tcPr>
          <w:p>
            <w:pPr>
              <w:spacing w:after="0" w:before="0" w:line="240" w:lineRule="auto"/>
            </w:pPr>
            <w:r>
              <w:rPr>
                <w:b w:val="0"/>
                <w:sz w:val="13"/>
              </w:rPr>
              <w:t>CEL/TI / operaciones</w:t>
            </w:r>
          </w:p>
        </w:tc>
        <w:tc>
          <w:tcPr>
            <w:tcW w:type="dxa" w:w="4032"/>
            <w:vAlign w:val="top"/>
          </w:tcPr>
          <w:p>
            <w:pPr>
              <w:spacing w:after="0" w:before="0" w:line="240" w:lineRule="auto"/>
            </w:pPr>
            <w:r>
              <w:rPr>
                <w:b w:val="0"/>
                <w:sz w:val="13"/>
              </w:rPr>
              <w:t>Proveedor, credenciales, presupuesto, destinatarios, reglas.</w:t>
            </w:r>
          </w:p>
        </w:tc>
      </w:tr>
      <w:tr>
        <w:tc>
          <w:tcPr>
            <w:tcW w:type="dxa" w:w="936"/>
            <w:vAlign w:val="top"/>
            <w:shd w:fill="F7F7F7"/>
          </w:tcPr>
          <w:p>
            <w:pPr>
              <w:spacing w:after="0" w:before="0" w:line="240" w:lineRule="auto"/>
            </w:pPr>
            <w:r>
              <w:rPr>
                <w:b/>
                <w:sz w:val="13"/>
              </w:rPr>
              <w:t>INF-21</w:t>
            </w:r>
          </w:p>
        </w:tc>
        <w:tc>
          <w:tcPr>
            <w:tcW w:type="dxa" w:w="2232"/>
            <w:vAlign w:val="top"/>
            <w:shd w:fill="F7F7F7"/>
          </w:tcPr>
          <w:p>
            <w:pPr>
              <w:spacing w:after="0" w:before="0" w:line="240" w:lineRule="auto"/>
            </w:pPr>
            <w:r>
              <w:rPr>
                <w:b w:val="0"/>
                <w:sz w:val="13"/>
              </w:rPr>
              <w:t>Soporte Dell/NVIDIA</w:t>
            </w:r>
          </w:p>
        </w:tc>
        <w:tc>
          <w:tcPr>
            <w:tcW w:type="dxa" w:w="7200"/>
            <w:vAlign w:val="top"/>
            <w:shd w:fill="F7F7F7"/>
          </w:tcPr>
          <w:p>
            <w:pPr>
              <w:spacing w:after="0" w:before="0" w:line="240" w:lineRule="auto"/>
            </w:pPr>
            <w:r>
              <w:rPr>
                <w:b w:val="0"/>
                <w:sz w:val="13"/>
              </w:rPr>
              <w:t>¿Quién abre tickets con Dell/NVIDIA y cómo se activa TechCircle?</w:t>
            </w:r>
          </w:p>
        </w:tc>
        <w:tc>
          <w:tcPr>
            <w:tcW w:type="dxa" w:w="3024"/>
            <w:vAlign w:val="top"/>
            <w:shd w:fill="F7F7F7"/>
          </w:tcPr>
          <w:p>
            <w:pPr>
              <w:spacing w:after="0" w:before="0" w:line="240" w:lineRule="auto"/>
            </w:pPr>
            <w:r>
              <w:rPr>
                <w:b w:val="0"/>
                <w:sz w:val="13"/>
              </w:rPr>
              <w:t>CEL / Martinexsa</w:t>
            </w:r>
          </w:p>
        </w:tc>
        <w:tc>
          <w:tcPr>
            <w:tcW w:type="dxa" w:w="4032"/>
            <w:vAlign w:val="top"/>
            <w:shd w:fill="F7F7F7"/>
          </w:tcPr>
          <w:p>
            <w:pPr>
              <w:spacing w:after="0" w:before="0" w:line="240" w:lineRule="auto"/>
            </w:pPr>
            <w:r>
              <w:rPr>
                <w:b w:val="0"/>
                <w:sz w:val="13"/>
              </w:rPr>
              <w:t>Contactos, portal, SLA, procedimiento.</w:t>
            </w:r>
          </w:p>
        </w:tc>
      </w:tr>
      <w:tr>
        <w:tc>
          <w:tcPr>
            <w:tcW w:type="dxa" w:w="936"/>
            <w:vAlign w:val="top"/>
          </w:tcPr>
          <w:p>
            <w:pPr>
              <w:spacing w:after="0" w:before="0" w:line="240" w:lineRule="auto"/>
            </w:pPr>
            <w:r>
              <w:rPr>
                <w:b/>
                <w:sz w:val="13"/>
              </w:rPr>
              <w:t>INF-22</w:t>
            </w:r>
          </w:p>
        </w:tc>
        <w:tc>
          <w:tcPr>
            <w:tcW w:type="dxa" w:w="2232"/>
            <w:vAlign w:val="top"/>
          </w:tcPr>
          <w:p>
            <w:pPr>
              <w:spacing w:after="0" w:before="0" w:line="240" w:lineRule="auto"/>
            </w:pPr>
            <w:r>
              <w:rPr>
                <w:b w:val="0"/>
                <w:sz w:val="13"/>
              </w:rPr>
              <w:t>Ventanas de cambio</w:t>
            </w:r>
          </w:p>
        </w:tc>
        <w:tc>
          <w:tcPr>
            <w:tcW w:type="dxa" w:w="7200"/>
            <w:vAlign w:val="top"/>
          </w:tcPr>
          <w:p>
            <w:pPr>
              <w:spacing w:after="0" w:before="0" w:line="240" w:lineRule="auto"/>
            </w:pPr>
            <w:r>
              <w:rPr>
                <w:b w:val="0"/>
                <w:sz w:val="13"/>
              </w:rPr>
              <w:t>¿Cuándo se pueden instalar/configurar servicios sin afectar operación institucional?</w:t>
            </w:r>
          </w:p>
        </w:tc>
        <w:tc>
          <w:tcPr>
            <w:tcW w:type="dxa" w:w="3024"/>
            <w:vAlign w:val="top"/>
          </w:tcPr>
          <w:p>
            <w:pPr>
              <w:spacing w:after="0" w:before="0" w:line="240" w:lineRule="auto"/>
            </w:pPr>
            <w:r>
              <w:rPr>
                <w:b w:val="0"/>
                <w:sz w:val="13"/>
              </w:rPr>
              <w:t>CEL/TI</w:t>
            </w:r>
          </w:p>
        </w:tc>
        <w:tc>
          <w:tcPr>
            <w:tcW w:type="dxa" w:w="4032"/>
            <w:vAlign w:val="top"/>
          </w:tcPr>
          <w:p>
            <w:pPr>
              <w:spacing w:after="0" w:before="0" w:line="240" w:lineRule="auto"/>
            </w:pPr>
            <w:r>
              <w:rPr>
                <w:b w:val="0"/>
                <w:sz w:val="13"/>
              </w:rPr>
              <w:t>Calendario, aprobadores y política de cambios.</w:t>
            </w:r>
          </w:p>
        </w:tc>
      </w:tr>
      <w:tr>
        <w:tc>
          <w:tcPr>
            <w:tcW w:type="dxa" w:w="936"/>
            <w:vAlign w:val="top"/>
            <w:shd w:fill="F7F7F7"/>
          </w:tcPr>
          <w:p>
            <w:pPr>
              <w:spacing w:after="0" w:before="0" w:line="240" w:lineRule="auto"/>
            </w:pPr>
            <w:r>
              <w:rPr>
                <w:b/>
                <w:sz w:val="13"/>
              </w:rPr>
              <w:t>INF-23</w:t>
            </w:r>
          </w:p>
        </w:tc>
        <w:tc>
          <w:tcPr>
            <w:tcW w:type="dxa" w:w="2232"/>
            <w:vAlign w:val="top"/>
            <w:shd w:fill="F7F7F7"/>
          </w:tcPr>
          <w:p>
            <w:pPr>
              <w:spacing w:after="0" w:before="0" w:line="240" w:lineRule="auto"/>
            </w:pPr>
            <w:r>
              <w:rPr>
                <w:b w:val="0"/>
                <w:sz w:val="13"/>
              </w:rPr>
              <w:t>Seguridad/Hardening</w:t>
            </w:r>
          </w:p>
        </w:tc>
        <w:tc>
          <w:tcPr>
            <w:tcW w:type="dxa" w:w="7200"/>
            <w:vAlign w:val="top"/>
            <w:shd w:fill="F7F7F7"/>
          </w:tcPr>
          <w:p>
            <w:pPr>
              <w:spacing w:after="0" w:before="0" w:line="240" w:lineRule="auto"/>
            </w:pPr>
            <w:r>
              <w:rPr>
                <w:b w:val="0"/>
                <w:sz w:val="13"/>
              </w:rPr>
              <w:t>¿Qué controles institucionales son obligatorios para este piloto?</w:t>
            </w:r>
          </w:p>
        </w:tc>
        <w:tc>
          <w:tcPr>
            <w:tcW w:type="dxa" w:w="3024"/>
            <w:vAlign w:val="top"/>
            <w:shd w:fill="F7F7F7"/>
          </w:tcPr>
          <w:p>
            <w:pPr>
              <w:spacing w:after="0" w:before="0" w:line="240" w:lineRule="auto"/>
            </w:pPr>
            <w:r>
              <w:rPr>
                <w:b w:val="0"/>
                <w:sz w:val="13"/>
              </w:rPr>
              <w:t>CEL Seguridad</w:t>
            </w:r>
          </w:p>
        </w:tc>
        <w:tc>
          <w:tcPr>
            <w:tcW w:type="dxa" w:w="4032"/>
            <w:vAlign w:val="top"/>
            <w:shd w:fill="F7F7F7"/>
          </w:tcPr>
          <w:p>
            <w:pPr>
              <w:spacing w:after="0" w:before="0" w:line="240" w:lineRule="auto"/>
            </w:pPr>
            <w:r>
              <w:rPr>
                <w:b w:val="0"/>
                <w:sz w:val="13"/>
              </w:rPr>
              <w:t>Checklist aprobado y exclusiones reconocidas.</w:t>
            </w:r>
          </w:p>
        </w:tc>
      </w:tr>
      <w:tr>
        <w:tc>
          <w:tcPr>
            <w:tcW w:type="dxa" w:w="936"/>
            <w:vAlign w:val="top"/>
          </w:tcPr>
          <w:p>
            <w:pPr>
              <w:spacing w:after="0" w:before="0" w:line="240" w:lineRule="auto"/>
            </w:pPr>
            <w:r>
              <w:rPr>
                <w:b/>
                <w:sz w:val="13"/>
              </w:rPr>
              <w:t>INF-24</w:t>
            </w:r>
          </w:p>
        </w:tc>
        <w:tc>
          <w:tcPr>
            <w:tcW w:type="dxa" w:w="2232"/>
            <w:vAlign w:val="top"/>
          </w:tcPr>
          <w:p>
            <w:pPr>
              <w:spacing w:after="0" w:before="0" w:line="240" w:lineRule="auto"/>
            </w:pPr>
            <w:r>
              <w:rPr>
                <w:b w:val="0"/>
                <w:sz w:val="13"/>
              </w:rPr>
              <w:t>Aceptación Fase 0</w:t>
            </w:r>
          </w:p>
        </w:tc>
        <w:tc>
          <w:tcPr>
            <w:tcW w:type="dxa" w:w="7200"/>
            <w:vAlign w:val="top"/>
          </w:tcPr>
          <w:p>
            <w:pPr>
              <w:spacing w:after="0" w:before="0" w:line="240" w:lineRule="auto"/>
            </w:pPr>
            <w:r>
              <w:rPr>
                <w:b w:val="0"/>
                <w:sz w:val="13"/>
              </w:rPr>
              <w:t>¿Quién firma la certificación de entorno operacional y con qué criterios?</w:t>
            </w:r>
          </w:p>
        </w:tc>
        <w:tc>
          <w:tcPr>
            <w:tcW w:type="dxa" w:w="3024"/>
            <w:vAlign w:val="top"/>
          </w:tcPr>
          <w:p>
            <w:pPr>
              <w:spacing w:after="0" w:before="0" w:line="240" w:lineRule="auto"/>
            </w:pPr>
            <w:r>
              <w:rPr>
                <w:b w:val="0"/>
                <w:sz w:val="13"/>
              </w:rPr>
              <w:t>CEL PM / TI / operaciones</w:t>
            </w:r>
          </w:p>
        </w:tc>
        <w:tc>
          <w:tcPr>
            <w:tcW w:type="dxa" w:w="4032"/>
            <w:vAlign w:val="top"/>
          </w:tcPr>
          <w:p>
            <w:pPr>
              <w:spacing w:after="0" w:before="0" w:line="240" w:lineRule="auto"/>
            </w:pPr>
            <w:r>
              <w:rPr>
                <w:b w:val="0"/>
                <w:sz w:val="13"/>
              </w:rPr>
              <w:t>Formato de acta, responsables, criterios de aceptación.</w:t>
            </w:r>
          </w:p>
        </w:tc>
      </w:tr>
    </w:tbl>
    <w:p/>
    <w:p>
      <w:pPr>
        <w:pStyle w:val="Heading1"/>
      </w:pPr>
      <w:r>
        <w:t>5. Gates de inicio, ejecución y cierre de Fase 0</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64"/>
        <w:gridCol w:w="3564"/>
        <w:gridCol w:w="3564"/>
        <w:gridCol w:w="3564"/>
      </w:tblGrid>
      <w:tr>
        <w:trPr>
          <w:tblHeader w:val="true"/>
        </w:trPr>
        <w:tc>
          <w:tcPr>
            <w:tcW w:type="dxa" w:w="2592"/>
            <w:vAlign w:val="top"/>
            <w:shd w:fill="1F4E79"/>
          </w:tcPr>
          <w:p>
            <w:pPr>
              <w:spacing w:after="0" w:before="0" w:line="240" w:lineRule="auto"/>
            </w:pPr>
            <w:r>
              <w:rPr>
                <w:b/>
                <w:color w:val="FFFFFF"/>
                <w:sz w:val="15"/>
              </w:rPr>
              <w:t>Gate</w:t>
            </w:r>
          </w:p>
        </w:tc>
        <w:tc>
          <w:tcPr>
            <w:tcW w:type="dxa" w:w="7488"/>
            <w:vAlign w:val="top"/>
            <w:shd w:fill="1F4E79"/>
          </w:tcPr>
          <w:p>
            <w:pPr>
              <w:spacing w:after="0" w:before="0" w:line="240" w:lineRule="auto"/>
            </w:pPr>
            <w:r>
              <w:rPr>
                <w:b/>
                <w:color w:val="FFFFFF"/>
                <w:sz w:val="15"/>
              </w:rPr>
              <w:t>Condición mínima</w:t>
            </w:r>
          </w:p>
        </w:tc>
        <w:tc>
          <w:tcPr>
            <w:tcW w:type="dxa" w:w="3312"/>
            <w:vAlign w:val="top"/>
            <w:shd w:fill="1F4E79"/>
          </w:tcPr>
          <w:p>
            <w:pPr>
              <w:spacing w:after="0" w:before="0" w:line="240" w:lineRule="auto"/>
            </w:pPr>
            <w:r>
              <w:rPr>
                <w:b/>
                <w:color w:val="FFFFFF"/>
                <w:sz w:val="15"/>
              </w:rPr>
              <w:t>Responsable primario</w:t>
            </w:r>
          </w:p>
        </w:tc>
        <w:tc>
          <w:tcPr>
            <w:tcW w:type="dxa" w:w="4320"/>
            <w:vAlign w:val="top"/>
            <w:shd w:fill="1F4E79"/>
          </w:tcPr>
          <w:p>
            <w:pPr>
              <w:spacing w:after="0" w:before="0" w:line="240" w:lineRule="auto"/>
            </w:pPr>
            <w:r>
              <w:rPr>
                <w:b/>
                <w:color w:val="FFFFFF"/>
                <w:sz w:val="15"/>
              </w:rPr>
              <w:t>Evidencia requerida</w:t>
            </w:r>
          </w:p>
        </w:tc>
      </w:tr>
      <w:tr>
        <w:tc>
          <w:tcPr>
            <w:tcW w:type="dxa" w:w="2592"/>
            <w:vAlign w:val="top"/>
            <w:shd w:fill="F7F7F7"/>
          </w:tcPr>
          <w:p>
            <w:pPr>
              <w:spacing w:after="0" w:before="0" w:line="240" w:lineRule="auto"/>
            </w:pPr>
            <w:r>
              <w:rPr>
                <w:b/>
                <w:sz w:val="15"/>
              </w:rPr>
              <w:t>Gate 0 - Handoff de infraestructura</w:t>
            </w:r>
          </w:p>
        </w:tc>
        <w:tc>
          <w:tcPr>
            <w:tcW w:type="dxa" w:w="7488"/>
            <w:vAlign w:val="top"/>
            <w:shd w:fill="F7F7F7"/>
          </w:tcPr>
          <w:p>
            <w:pPr>
              <w:spacing w:after="0" w:before="0" w:line="240" w:lineRule="auto"/>
            </w:pPr>
            <w:r>
              <w:rPr>
                <w:b w:val="0"/>
                <w:sz w:val="15"/>
              </w:rPr>
              <w:t>Equipos instalados, energizados, conectados, inventariados, con OS/runtime base y soporte/licencias confirmadas.</w:t>
            </w:r>
          </w:p>
        </w:tc>
        <w:tc>
          <w:tcPr>
            <w:tcW w:type="dxa" w:w="3312"/>
            <w:vAlign w:val="top"/>
            <w:shd w:fill="F7F7F7"/>
          </w:tcPr>
          <w:p>
            <w:pPr>
              <w:spacing w:after="0" w:before="0" w:line="240" w:lineRule="auto"/>
            </w:pPr>
            <w:r>
              <w:rPr>
                <w:b w:val="0"/>
                <w:sz w:val="15"/>
              </w:rPr>
              <w:t>CEL / Martinexsa</w:t>
            </w:r>
          </w:p>
        </w:tc>
        <w:tc>
          <w:tcPr>
            <w:tcW w:type="dxa" w:w="4320"/>
            <w:vAlign w:val="top"/>
            <w:shd w:fill="F7F7F7"/>
          </w:tcPr>
          <w:p>
            <w:pPr>
              <w:spacing w:after="0" w:before="0" w:line="240" w:lineRule="auto"/>
            </w:pPr>
            <w:r>
              <w:rPr>
                <w:b w:val="0"/>
                <w:sz w:val="15"/>
              </w:rPr>
              <w:t>Acta o correo formal de entrega técnica.</w:t>
            </w:r>
          </w:p>
        </w:tc>
      </w:tr>
      <w:tr>
        <w:tc>
          <w:tcPr>
            <w:tcW w:type="dxa" w:w="2592"/>
            <w:vAlign w:val="top"/>
          </w:tcPr>
          <w:p>
            <w:pPr>
              <w:spacing w:after="0" w:before="0" w:line="240" w:lineRule="auto"/>
            </w:pPr>
            <w:r>
              <w:rPr>
                <w:b/>
                <w:sz w:val="15"/>
              </w:rPr>
              <w:t>Gate 1 - Acceso seguro</w:t>
            </w:r>
          </w:p>
        </w:tc>
        <w:tc>
          <w:tcPr>
            <w:tcW w:type="dxa" w:w="7488"/>
            <w:vAlign w:val="top"/>
          </w:tcPr>
          <w:p>
            <w:pPr>
              <w:spacing w:after="0" w:before="0" w:line="240" w:lineRule="auto"/>
            </w:pPr>
            <w:r>
              <w:rPr>
                <w:b w:val="0"/>
                <w:sz w:val="15"/>
              </w:rPr>
              <w:t>VPN/bastion, usuarios, MFA/SSH/RDP, firewall interno y egress externo habilitados.</w:t>
            </w:r>
          </w:p>
        </w:tc>
        <w:tc>
          <w:tcPr>
            <w:tcW w:type="dxa" w:w="3312"/>
            <w:vAlign w:val="top"/>
          </w:tcPr>
          <w:p>
            <w:pPr>
              <w:spacing w:after="0" w:before="0" w:line="240" w:lineRule="auto"/>
            </w:pPr>
            <w:r>
              <w:rPr>
                <w:b w:val="0"/>
                <w:sz w:val="15"/>
              </w:rPr>
              <w:t>CEL/TI Seguridad</w:t>
            </w:r>
          </w:p>
        </w:tc>
        <w:tc>
          <w:tcPr>
            <w:tcW w:type="dxa" w:w="4320"/>
            <w:vAlign w:val="top"/>
          </w:tcPr>
          <w:p>
            <w:pPr>
              <w:spacing w:after="0" w:before="0" w:line="240" w:lineRule="auto"/>
            </w:pPr>
            <w:r>
              <w:rPr>
                <w:b w:val="0"/>
                <w:sz w:val="15"/>
              </w:rPr>
              <w:t>Prueba de acceso exitosa y matriz de permisos.</w:t>
            </w:r>
          </w:p>
        </w:tc>
      </w:tr>
      <w:tr>
        <w:tc>
          <w:tcPr>
            <w:tcW w:type="dxa" w:w="2592"/>
            <w:vAlign w:val="top"/>
            <w:shd w:fill="F7F7F7"/>
          </w:tcPr>
          <w:p>
            <w:pPr>
              <w:spacing w:after="0" w:before="0" w:line="240" w:lineRule="auto"/>
            </w:pPr>
            <w:r>
              <w:rPr>
                <w:b/>
                <w:sz w:val="15"/>
              </w:rPr>
              <w:t>Gate 2 - Decisión de ubicación del stack</w:t>
            </w:r>
          </w:p>
        </w:tc>
        <w:tc>
          <w:tcPr>
            <w:tcW w:type="dxa" w:w="7488"/>
            <w:vAlign w:val="top"/>
            <w:shd w:fill="F7F7F7"/>
          </w:tcPr>
          <w:p>
            <w:pPr>
              <w:spacing w:after="0" w:before="0" w:line="240" w:lineRule="auto"/>
            </w:pPr>
            <w:r>
              <w:rPr>
                <w:b w:val="0"/>
                <w:sz w:val="15"/>
              </w:rPr>
              <w:t>Host para Mage, BDs, dashboard/API, rutas NAS y repositorio Git definidos.</w:t>
            </w:r>
          </w:p>
        </w:tc>
        <w:tc>
          <w:tcPr>
            <w:tcW w:type="dxa" w:w="3312"/>
            <w:vAlign w:val="top"/>
            <w:shd w:fill="F7F7F7"/>
          </w:tcPr>
          <w:p>
            <w:pPr>
              <w:spacing w:after="0" w:before="0" w:line="240" w:lineRule="auto"/>
            </w:pPr>
            <w:r>
              <w:rPr>
                <w:b w:val="0"/>
                <w:sz w:val="15"/>
              </w:rPr>
              <w:t>CEL/TI</w:t>
            </w:r>
          </w:p>
        </w:tc>
        <w:tc>
          <w:tcPr>
            <w:tcW w:type="dxa" w:w="4320"/>
            <w:vAlign w:val="top"/>
            <w:shd w:fill="F7F7F7"/>
          </w:tcPr>
          <w:p>
            <w:pPr>
              <w:spacing w:after="0" w:before="0" w:line="240" w:lineRule="auto"/>
            </w:pPr>
            <w:r>
              <w:rPr>
                <w:b w:val="0"/>
                <w:sz w:val="15"/>
              </w:rPr>
              <w:t>Diagrama lógico y endpoints confirmados.</w:t>
            </w:r>
          </w:p>
        </w:tc>
      </w:tr>
      <w:tr>
        <w:tc>
          <w:tcPr>
            <w:tcW w:type="dxa" w:w="2592"/>
            <w:vAlign w:val="top"/>
          </w:tcPr>
          <w:p>
            <w:pPr>
              <w:spacing w:after="0" w:before="0" w:line="240" w:lineRule="auto"/>
            </w:pPr>
            <w:r>
              <w:rPr>
                <w:b/>
                <w:sz w:val="15"/>
              </w:rPr>
              <w:t>Gate 3 - Stack funcional instalado</w:t>
            </w:r>
          </w:p>
        </w:tc>
        <w:tc>
          <w:tcPr>
            <w:tcW w:type="dxa" w:w="7488"/>
            <w:vAlign w:val="top"/>
          </w:tcPr>
          <w:p>
            <w:pPr>
              <w:spacing w:after="0" w:before="0" w:line="240" w:lineRule="auto"/>
            </w:pPr>
            <w:r>
              <w:rPr>
                <w:b w:val="0"/>
                <w:sz w:val="15"/>
              </w:rPr>
              <w:t>Mage, Python, BDs, repositorio y runtime de GPU preparados para prueba del piloto.</w:t>
            </w:r>
          </w:p>
        </w:tc>
        <w:tc>
          <w:tcPr>
            <w:tcW w:type="dxa" w:w="3312"/>
            <w:vAlign w:val="top"/>
          </w:tcPr>
          <w:p>
            <w:pPr>
              <w:spacing w:after="0" w:before="0" w:line="240" w:lineRule="auto"/>
            </w:pPr>
            <w:r>
              <w:rPr>
                <w:b w:val="0"/>
                <w:sz w:val="15"/>
              </w:rPr>
              <w:t>Consultora con soporte CEL/TI</w:t>
            </w:r>
          </w:p>
        </w:tc>
        <w:tc>
          <w:tcPr>
            <w:tcW w:type="dxa" w:w="4320"/>
            <w:vAlign w:val="top"/>
          </w:tcPr>
          <w:p>
            <w:pPr>
              <w:spacing w:after="0" w:before="0" w:line="240" w:lineRule="auto"/>
            </w:pPr>
            <w:r>
              <w:rPr>
                <w:b w:val="0"/>
                <w:sz w:val="15"/>
              </w:rPr>
              <w:t>Servicios accesibles, versionados y documentados.</w:t>
            </w:r>
          </w:p>
        </w:tc>
      </w:tr>
      <w:tr>
        <w:tc>
          <w:tcPr>
            <w:tcW w:type="dxa" w:w="2592"/>
            <w:vAlign w:val="top"/>
            <w:shd w:fill="F7F7F7"/>
          </w:tcPr>
          <w:p>
            <w:pPr>
              <w:spacing w:after="0" w:before="0" w:line="240" w:lineRule="auto"/>
            </w:pPr>
            <w:r>
              <w:rPr>
                <w:b/>
                <w:sz w:val="15"/>
              </w:rPr>
              <w:t>Gate 4 - Validación técnica</w:t>
            </w:r>
          </w:p>
        </w:tc>
        <w:tc>
          <w:tcPr>
            <w:tcW w:type="dxa" w:w="7488"/>
            <w:vAlign w:val="top"/>
            <w:shd w:fill="F7F7F7"/>
          </w:tcPr>
          <w:p>
            <w:pPr>
              <w:spacing w:after="0" w:before="0" w:line="240" w:lineRule="auto"/>
            </w:pPr>
            <w:r>
              <w:rPr>
                <w:b w:val="0"/>
                <w:sz w:val="15"/>
              </w:rPr>
              <w:t>Pruebas GPU/IO/red, conectividad a fuentes externas, conectividad read-only a datos internos, escritura/lectura en storage.</w:t>
            </w:r>
          </w:p>
        </w:tc>
        <w:tc>
          <w:tcPr>
            <w:tcW w:type="dxa" w:w="3312"/>
            <w:vAlign w:val="top"/>
            <w:shd w:fill="F7F7F7"/>
          </w:tcPr>
          <w:p>
            <w:pPr>
              <w:spacing w:after="0" w:before="0" w:line="240" w:lineRule="auto"/>
            </w:pPr>
            <w:r>
              <w:rPr>
                <w:b w:val="0"/>
                <w:sz w:val="15"/>
              </w:rPr>
              <w:t>Consultora + CEL/TI</w:t>
            </w:r>
          </w:p>
        </w:tc>
        <w:tc>
          <w:tcPr>
            <w:tcW w:type="dxa" w:w="4320"/>
            <w:vAlign w:val="top"/>
            <w:shd w:fill="F7F7F7"/>
          </w:tcPr>
          <w:p>
            <w:pPr>
              <w:spacing w:after="0" w:before="0" w:line="240" w:lineRule="auto"/>
            </w:pPr>
            <w:r>
              <w:rPr>
                <w:b w:val="0"/>
                <w:sz w:val="15"/>
              </w:rPr>
              <w:t>Reporte de benchmark/readiness.</w:t>
            </w:r>
          </w:p>
        </w:tc>
      </w:tr>
      <w:tr>
        <w:tc>
          <w:tcPr>
            <w:tcW w:type="dxa" w:w="2592"/>
            <w:vAlign w:val="top"/>
          </w:tcPr>
          <w:p>
            <w:pPr>
              <w:spacing w:after="0" w:before="0" w:line="240" w:lineRule="auto"/>
            </w:pPr>
            <w:r>
              <w:rPr>
                <w:b/>
                <w:sz w:val="15"/>
              </w:rPr>
              <w:t>Gate 5 - Certificación Fase 0</w:t>
            </w:r>
          </w:p>
        </w:tc>
        <w:tc>
          <w:tcPr>
            <w:tcW w:type="dxa" w:w="7488"/>
            <w:vAlign w:val="top"/>
          </w:tcPr>
          <w:p>
            <w:pPr>
              <w:spacing w:after="0" w:before="0" w:line="240" w:lineRule="auto"/>
            </w:pPr>
            <w:r>
              <w:rPr>
                <w:b w:val="0"/>
                <w:sz w:val="15"/>
              </w:rPr>
              <w:t>Entorno operacional del piloto listo para Fase 1; riesgos y pendientes documentados.</w:t>
            </w:r>
          </w:p>
        </w:tc>
        <w:tc>
          <w:tcPr>
            <w:tcW w:type="dxa" w:w="3312"/>
            <w:vAlign w:val="top"/>
          </w:tcPr>
          <w:p>
            <w:pPr>
              <w:spacing w:after="0" w:before="0" w:line="240" w:lineRule="auto"/>
            </w:pPr>
            <w:r>
              <w:rPr>
                <w:b w:val="0"/>
                <w:sz w:val="15"/>
              </w:rPr>
              <w:t>Consultora prepara; CEL valida/aprueba</w:t>
            </w:r>
          </w:p>
        </w:tc>
        <w:tc>
          <w:tcPr>
            <w:tcW w:type="dxa" w:w="4320"/>
            <w:vAlign w:val="top"/>
          </w:tcPr>
          <w:p>
            <w:pPr>
              <w:spacing w:after="0" w:before="0" w:line="240" w:lineRule="auto"/>
            </w:pPr>
            <w:r>
              <w:rPr>
                <w:b w:val="0"/>
                <w:sz w:val="15"/>
              </w:rPr>
              <w:t>Certificación de Entorno Operacional.</w:t>
            </w:r>
          </w:p>
        </w:tc>
      </w:tr>
    </w:tbl>
    <w:p/>
    <w:p>
      <w:pPr>
        <w:pStyle w:val="Heading1"/>
      </w:pPr>
      <w:r>
        <w:t>6. Exclusiones que no deben trasladarse tácitamente a la Consultora</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128"/>
        <w:gridCol w:w="7128"/>
      </w:tblGrid>
      <w:tr>
        <w:trPr>
          <w:tblHeader w:val="true"/>
        </w:trPr>
        <w:tc>
          <w:tcPr>
            <w:tcW w:type="dxa" w:w="2880"/>
            <w:vAlign w:val="top"/>
            <w:shd w:fill="1F4E79"/>
          </w:tcPr>
          <w:p>
            <w:pPr>
              <w:spacing w:after="0" w:before="0" w:line="240" w:lineRule="auto"/>
            </w:pPr>
            <w:r>
              <w:rPr>
                <w:b/>
                <w:color w:val="FFFFFF"/>
                <w:sz w:val="16"/>
              </w:rPr>
              <w:t>Categoría</w:t>
            </w:r>
          </w:p>
        </w:tc>
        <w:tc>
          <w:tcPr>
            <w:tcW w:type="dxa" w:w="12672"/>
            <w:vAlign w:val="top"/>
            <w:shd w:fill="1F4E79"/>
          </w:tcPr>
          <w:p>
            <w:pPr>
              <w:spacing w:after="0" w:before="0" w:line="240" w:lineRule="auto"/>
            </w:pPr>
            <w:r>
              <w:rPr>
                <w:b/>
                <w:color w:val="FFFFFF"/>
                <w:sz w:val="16"/>
              </w:rPr>
              <w:t>Exclusión / responsabilidad externa</w:t>
            </w:r>
          </w:p>
        </w:tc>
      </w:tr>
      <w:tr>
        <w:tc>
          <w:tcPr>
            <w:tcW w:type="dxa" w:w="2880"/>
            <w:vAlign w:val="top"/>
            <w:shd w:fill="F7F7F7"/>
          </w:tcPr>
          <w:p>
            <w:pPr>
              <w:spacing w:after="0" w:before="0" w:line="240" w:lineRule="auto"/>
            </w:pPr>
            <w:r>
              <w:rPr>
                <w:b/>
                <w:sz w:val="16"/>
              </w:rPr>
              <w:t>Infraestructura física</w:t>
            </w:r>
          </w:p>
        </w:tc>
        <w:tc>
          <w:tcPr>
            <w:tcW w:type="dxa" w:w="12672"/>
            <w:vAlign w:val="top"/>
            <w:shd w:fill="F7F7F7"/>
          </w:tcPr>
          <w:p>
            <w:pPr>
              <w:spacing w:after="0" w:before="0" w:line="240" w:lineRule="auto"/>
            </w:pPr>
            <w:r>
              <w:rPr>
                <w:b w:val="0"/>
                <w:sz w:val="16"/>
              </w:rPr>
              <w:t>Compra, entrega, garantías, racking, energía, cooling, cableado, ópticos, rack elevation, RMAs.</w:t>
            </w:r>
          </w:p>
        </w:tc>
      </w:tr>
      <w:tr>
        <w:tc>
          <w:tcPr>
            <w:tcW w:type="dxa" w:w="2880"/>
            <w:vAlign w:val="top"/>
          </w:tcPr>
          <w:p>
            <w:pPr>
              <w:spacing w:after="0" w:before="0" w:line="240" w:lineRule="auto"/>
            </w:pPr>
            <w:r>
              <w:rPr>
                <w:b/>
                <w:sz w:val="16"/>
              </w:rPr>
              <w:t>Administración base</w:t>
            </w:r>
          </w:p>
        </w:tc>
        <w:tc>
          <w:tcPr>
            <w:tcW w:type="dxa" w:w="12672"/>
            <w:vAlign w:val="top"/>
          </w:tcPr>
          <w:p>
            <w:pPr>
              <w:spacing w:after="0" w:before="0" w:line="240" w:lineRule="auto"/>
            </w:pPr>
            <w:r>
              <w:rPr>
                <w:b w:val="0"/>
                <w:sz w:val="16"/>
              </w:rPr>
              <w:t>Administración continua de OS, servidores, NAS, switch, licencias, iDRAC, Dell/NVIDIA portals.</w:t>
            </w:r>
          </w:p>
        </w:tc>
      </w:tr>
      <w:tr>
        <w:tc>
          <w:tcPr>
            <w:tcW w:type="dxa" w:w="2880"/>
            <w:vAlign w:val="top"/>
            <w:shd w:fill="F7F7F7"/>
          </w:tcPr>
          <w:p>
            <w:pPr>
              <w:spacing w:after="0" w:before="0" w:line="240" w:lineRule="auto"/>
            </w:pPr>
            <w:r>
              <w:rPr>
                <w:b/>
                <w:sz w:val="16"/>
              </w:rPr>
              <w:t>Seguridad enterprise</w:t>
            </w:r>
          </w:p>
        </w:tc>
        <w:tc>
          <w:tcPr>
            <w:tcW w:type="dxa" w:w="12672"/>
            <w:vAlign w:val="top"/>
            <w:shd w:fill="F7F7F7"/>
          </w:tcPr>
          <w:p>
            <w:pPr>
              <w:spacing w:after="0" w:before="0" w:line="240" w:lineRule="auto"/>
            </w:pPr>
            <w:r>
              <w:rPr>
                <w:b w:val="0"/>
                <w:sz w:val="16"/>
              </w:rPr>
              <w:t>Hardening CIS completo, auditorías, SIEM, NAC, AD/LDAP, microsegmentación, redes overlay, SSO institucional.</w:t>
            </w:r>
          </w:p>
        </w:tc>
      </w:tr>
      <w:tr>
        <w:tc>
          <w:tcPr>
            <w:tcW w:type="dxa" w:w="2880"/>
            <w:vAlign w:val="top"/>
          </w:tcPr>
          <w:p>
            <w:pPr>
              <w:spacing w:after="0" w:before="0" w:line="240" w:lineRule="auto"/>
            </w:pPr>
            <w:r>
              <w:rPr>
                <w:b/>
                <w:sz w:val="16"/>
              </w:rPr>
              <w:t>Continuidad/HA</w:t>
            </w:r>
          </w:p>
        </w:tc>
        <w:tc>
          <w:tcPr>
            <w:tcW w:type="dxa" w:w="12672"/>
            <w:vAlign w:val="top"/>
          </w:tcPr>
          <w:p>
            <w:pPr>
              <w:spacing w:after="0" w:before="0" w:line="240" w:lineRule="auto"/>
            </w:pPr>
            <w:r>
              <w:rPr>
                <w:b w:val="0"/>
                <w:sz w:val="16"/>
              </w:rPr>
              <w:t>Clustering, alta disponibilidad, DR, replicación multisite, failover, monitoreo 24x7.</w:t>
            </w:r>
          </w:p>
        </w:tc>
      </w:tr>
      <w:tr>
        <w:tc>
          <w:tcPr>
            <w:tcW w:type="dxa" w:w="2880"/>
            <w:vAlign w:val="top"/>
            <w:shd w:fill="F7F7F7"/>
          </w:tcPr>
          <w:p>
            <w:pPr>
              <w:spacing w:after="0" w:before="0" w:line="240" w:lineRule="auto"/>
            </w:pPr>
            <w:r>
              <w:rPr>
                <w:b/>
                <w:sz w:val="16"/>
              </w:rPr>
              <w:t>Backup corporativo</w:t>
            </w:r>
          </w:p>
        </w:tc>
        <w:tc>
          <w:tcPr>
            <w:tcW w:type="dxa" w:w="12672"/>
            <w:vAlign w:val="top"/>
            <w:shd w:fill="F7F7F7"/>
          </w:tcPr>
          <w:p>
            <w:pPr>
              <w:spacing w:after="0" w:before="0" w:line="240" w:lineRule="auto"/>
            </w:pPr>
            <w:r>
              <w:rPr>
                <w:b w:val="0"/>
                <w:sz w:val="16"/>
              </w:rPr>
              <w:t>Herramientas institucionales de backup, migración de históricos, restore operativo, retención corporativa.</w:t>
            </w:r>
          </w:p>
        </w:tc>
      </w:tr>
      <w:tr>
        <w:tc>
          <w:tcPr>
            <w:tcW w:type="dxa" w:w="2880"/>
            <w:vAlign w:val="top"/>
          </w:tcPr>
          <w:p>
            <w:pPr>
              <w:spacing w:after="0" w:before="0" w:line="240" w:lineRule="auto"/>
            </w:pPr>
            <w:r>
              <w:rPr>
                <w:b/>
                <w:sz w:val="16"/>
              </w:rPr>
              <w:t>Plataformas no contratadas</w:t>
            </w:r>
          </w:p>
        </w:tc>
        <w:tc>
          <w:tcPr>
            <w:tcW w:type="dxa" w:w="12672"/>
            <w:vAlign w:val="top"/>
          </w:tcPr>
          <w:p>
            <w:pPr>
              <w:spacing w:after="0" w:before="0" w:line="240" w:lineRule="auto"/>
            </w:pPr>
            <w:r>
              <w:rPr>
                <w:b w:val="0"/>
                <w:sz w:val="16"/>
              </w:rPr>
              <w:t>Kubernetes/OpenShift, Docker Enterprise, Ubuntu Enterprise, CI/CD enterprise, bases/middleware adicionales.</w:t>
            </w:r>
          </w:p>
        </w:tc>
      </w:tr>
      <w:tr>
        <w:tc>
          <w:tcPr>
            <w:tcW w:type="dxa" w:w="2880"/>
            <w:vAlign w:val="top"/>
            <w:shd w:fill="F7F7F7"/>
          </w:tcPr>
          <w:p>
            <w:pPr>
              <w:spacing w:after="0" w:before="0" w:line="240" w:lineRule="auto"/>
            </w:pPr>
            <w:r>
              <w:rPr>
                <w:b/>
                <w:sz w:val="16"/>
              </w:rPr>
              <w:t>Soporte de fabricante</w:t>
            </w:r>
          </w:p>
        </w:tc>
        <w:tc>
          <w:tcPr>
            <w:tcW w:type="dxa" w:w="12672"/>
            <w:vAlign w:val="top"/>
            <w:shd w:fill="F7F7F7"/>
          </w:tcPr>
          <w:p>
            <w:pPr>
              <w:spacing w:after="0" w:before="0" w:line="240" w:lineRule="auto"/>
            </w:pPr>
            <w:r>
              <w:rPr>
                <w:b w:val="0"/>
                <w:sz w:val="16"/>
              </w:rPr>
              <w:t>Apertura y seguimiento de tickets Dell/NVIDIA/Martinexsa, TechCircle, ProSupport, reemplazos de partes.</w:t>
            </w:r>
          </w:p>
        </w:tc>
      </w:tr>
      <w:tr>
        <w:tc>
          <w:tcPr>
            <w:tcW w:type="dxa" w:w="2880"/>
            <w:vAlign w:val="top"/>
          </w:tcPr>
          <w:p>
            <w:pPr>
              <w:spacing w:after="0" w:before="0" w:line="240" w:lineRule="auto"/>
            </w:pPr>
            <w:r>
              <w:rPr>
                <w:b/>
                <w:sz w:val="16"/>
              </w:rPr>
              <w:t>Gobernanza operativa</w:t>
            </w:r>
          </w:p>
        </w:tc>
        <w:tc>
          <w:tcPr>
            <w:tcW w:type="dxa" w:w="12672"/>
            <w:vAlign w:val="top"/>
          </w:tcPr>
          <w:p>
            <w:pPr>
              <w:spacing w:after="0" w:before="0" w:line="240" w:lineRule="auto"/>
            </w:pPr>
            <w:r>
              <w:rPr>
                <w:b w:val="0"/>
                <w:sz w:val="16"/>
              </w:rPr>
              <w:t>Definición institucional de umbrales finales, protocolos de emergencia, destinatarios oficiales y cadena de decisión.</w:t>
            </w:r>
          </w:p>
        </w:tc>
      </w:tr>
    </w:tbl>
    <w:p/>
    <w:p>
      <w:pPr>
        <w:pStyle w:val="Heading1"/>
      </w:pPr>
      <w:r>
        <w:t>7. Texto formal sugerido para remitir a CEL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256"/>
      </w:tblGrid>
      <w:tr>
        <w:tc>
          <w:tcPr>
            <w:tcW w:type="dxa" w:w="14256"/>
            <w:shd w:fill="FFF2CC"/>
          </w:tcPr>
          <w:p>
            <w:pPr>
              <w:spacing w:after="40"/>
            </w:pPr>
            <w:r>
              <w:rPr>
                <w:rFonts w:ascii="Arial" w:hAnsi="Arial"/>
                <w:b/>
                <w:color w:val="1F4E79"/>
                <w:sz w:val="19"/>
              </w:rPr>
              <w:t>Redacción para nota aclaratoria / correo formal</w:t>
              <w:br/>
            </w:r>
            <w:r>
              <w:rPr>
                <w:rFonts w:ascii="Arial" w:hAnsi="Arial"/>
                <w:sz w:val="17"/>
              </w:rPr>
              <w:t>Para poder ejecutar y certificar la Fase 0 conforme al alcance del contrato CEL-CFU 02/26, se solicita a CEL confirmar formalmente la entrega técnica mínima de la plataforma adquirida y las decisiones de arquitectura necesarias para alojar el stack funcional del piloto. En particular, se requiere confirmar la ubicación de Mage, PostgreSQL/PostGIS, MongoDB, dashboard/API, rutas de almacenamiento, acceso remoto seguro, reglas de red/firewall, GPU efectiva y runtime NVIDIA, repositorio de código, fuentes de datos internas, canales de alerta, política de backups y contactos de soporte/escalación.</w:t>
              <w:br/>
            </w:r>
            <w:r>
              <w:rPr>
                <w:rFonts w:ascii="Arial" w:hAnsi="Arial"/>
                <w:sz w:val="17"/>
              </w:rPr>
              <w:t>La Consultora podrá desarrollar, integrar y validar funcionalmente el piloto sobre la plataforma que CEL ponga a disposición; sin embargo, no asumirá por inferencia la administración continua, soporte de fabricante, hardening institucional, backup corporativo, monitoreo 24x7, configuración avanzada de red, licenciamiento enterprise, servicios de virtualización institucional o responsabilidades de data center que correspondan a CEL y/o a sus proveedores. Cualquier ampliación de alcance deberá documentarse mediante adenda o instrumento contractual expreso.</w:t>
              <w:br/>
            </w:r>
            <w:r>
              <w:rPr>
                <w:rFonts w:ascii="Arial" w:hAnsi="Arial"/>
                <w:sz w:val="17"/>
              </w:rPr>
              <w:t>En ausencia de las confirmaciones indicadas, la Consultora podrá avanzar únicamente en actividades preparatorias de diseño, documentación, especificación y coordinación técnica, pero no podrá considerarse habilitada la ejecución plena ni la certificación de Fase 0. Las demoras, brechas o dependencias asociadas a la adquisición, instalación, configuración base o soporte de la plataforma no deberán imputarse al alcance funcional de la Consultora.</w:t>
              <w:br/>
            </w:r>
          </w:p>
        </w:tc>
      </w:tr>
    </w:tbl>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Documento técnico de alineación contractual-operativa | CEL-CFU 02/26 | Preparado para revisión institucional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Documento de Handoff - Alcance CEL/Martinexsa/Dell e información requerida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80"/>
    </w:pPr>
    <w:rPr>
      <w:rFonts w:ascii="Arial" w:hAnsi="Arial" w:eastAsia="Arial"/>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