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40"/>
          <w:sz-cs w:val="40"/>
          <w:b/>
          <w:color w:val="000000"/>
        </w:rPr>
        <w:t xml:space="preserve">PAQUETE COMPLEMENTARIO v2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</w:rPr>
        <w:t xml:space="preserve">BOM actualizado, diagrama final de alcance y handoff de responsabilidades</w:t>
      </w:r>
    </w:p>
    <w:p>
      <w:pPr/>
      <w:r>
        <w:rPr>
          <w:rFonts w:ascii="Times" w:hAnsi="Times" w:cs="Times"/>
          <w:sz w:val="24"/>
          <w:sz-cs w:val="24"/>
        </w:rPr>
        <w:t xml:space="preserve">Este paquete consolida los dos anexos complementarios preparados para completar la alineación técnica contractual de infraestructura/Fase 0. Para uso formal, se recomienda anexar también las versiones separadas: (1) BOM + diagrama y (2) handoff de alcance e información requerida.</w:t>
      </w:r>
    </w:p>
    <w:p>
      <w:pPr>
        <w:spacing w:after="40"/>
      </w:pPr>
      <w:r>
        <w:rPr>
          <w:rFonts w:ascii="Arial" w:hAnsi="Arial" w:cs="Arial"/>
          <w:sz w:val="19"/>
          <w:sz-cs w:val="19"/>
          <w:b/>
          <w:color w:val="000000"/>
        </w:rPr>
        <w:t xml:space="preserve">Uso recomendado</w:t>
      </w:r>
      <w:r>
        <w:rPr>
          <w:rFonts w:ascii="Arial" w:hAnsi="Arial" w:cs="Arial"/>
          <w:sz w:val="19"/>
          <w:sz-cs w:val="19"/>
          <w:b/>
          <w:color w:val="1F4E79"/>
        </w:rPr>
        <w:t xml:space="preserve"/>
        <w:br/>
        <w:t xml:space="preserve"/>
      </w:r>
      <w:r>
        <w:rPr>
          <w:rFonts w:ascii="Arial" w:hAnsi="Arial" w:cs="Arial"/>
          <w:sz w:val="17"/>
          <w:sz-cs w:val="17"/>
        </w:rPr>
        <w:t xml:space="preserve">Usar este documento como lectura única de trabajo. Usar los documentos separados como anexos firmables o compartibles con equipos distintos: TI/proveedor por un lado y comité/contraparte contractual por otro.</w:t>
        <w:br/>
        <w:t xml:space="preserve"/>
      </w:r>
    </w:p>
    <w:p>
      <w:pPr/>
      <w:r>
        <w:rPr>
          <w:rFonts w:ascii="Arial" w:hAnsi="Arial" w:cs="Arial"/>
          <w:sz w:val="17"/>
          <w:sz-cs w:val="17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Diagrama final de alcance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Frontera de responsabilidad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Referencia a anexos separados</w:t>
      </w:r>
    </w:p>
    <w:p>
      <w:pPr/>
      <w:r>
        <w:rPr>
          <w:rFonts w:ascii="Times" w:hAnsi="Times" w:cs="Times"/>
          <w:sz w:val="16"/>
          <w:sz-cs w:val="16"/>
          <w:b/>
          <w:color w:val="FFFFFF"/>
        </w:rPr>
        <w:t xml:space="preserve">Documento</w:t>
      </w:r>
    </w:p>
    <w:p>
      <w:pPr/>
      <w:r>
        <w:rPr>
          <w:rFonts w:ascii="Times" w:hAnsi="Times" w:cs="Times"/>
          <w:sz w:val="16"/>
          <w:sz-cs w:val="16"/>
          <w:b/>
          <w:color w:val="FFFFFF"/>
        </w:rPr>
        <w:t xml:space="preserve">Contenido</w:t>
      </w:r>
    </w:p>
    <w:p>
      <w:pPr/>
      <w:r>
        <w:rPr>
          <w:rFonts w:ascii="Times" w:hAnsi="Times" w:cs="Times"/>
          <w:sz w:val="16"/>
          <w:sz-cs w:val="16"/>
          <w:b/>
          <w:color w:val="FFFFFF"/>
        </w:rPr>
        <w:t xml:space="preserve">Uso</w:t>
      </w:r>
    </w:p>
    <w:p>
      <w:pPr/>
      <w:r>
        <w:rPr>
          <w:rFonts w:ascii="Times" w:hAnsi="Times" w:cs="Times"/>
          <w:sz w:val="16"/>
          <w:sz-cs w:val="16"/>
          <w:b/>
        </w:rPr>
        <w:t xml:space="preserve">Anexo_Complementario_BOM_Diagrama_AI_Silo_CEL_Fase0.docx</w:t>
      </w:r>
    </w:p>
    <w:p>
      <w:pPr/>
      <w:r>
        <w:rPr>
          <w:rFonts w:ascii="Times" w:hAnsi="Times" w:cs="Times"/>
          <w:sz w:val="16"/>
          <w:sz-cs w:val="16"/>
          <w:b/>
        </w:rPr>
        <w:t xml:space="preserve">Nuevo BOM HW/SW, diagramas, decisiones pendientes y texto sustitutivo para anexos B/C.</w:t>
      </w:r>
    </w:p>
    <w:p>
      <w:pPr/>
      <w:r>
        <w:rPr>
          <w:rFonts w:ascii="Times" w:hAnsi="Times" w:cs="Times"/>
          <w:sz w:val="16"/>
          <w:sz-cs w:val="16"/>
          <w:b/>
        </w:rPr>
        <w:t xml:space="preserve">Alineación técnica y actualización de infraestructura.</w:t>
      </w:r>
    </w:p>
    <w:p>
      <w:pPr/>
      <w:r>
        <w:rPr>
          <w:rFonts w:ascii="Times" w:hAnsi="Times" w:cs="Times"/>
          <w:sz w:val="16"/>
          <w:sz-cs w:val="16"/>
          <w:b/>
        </w:rPr>
        <w:t xml:space="preserve">Handoff_Alcance_CEL_Martinexsa_Informacion_Requerida_Fase0.docx</w:t>
      </w:r>
    </w:p>
    <w:p>
      <w:pPr/>
      <w:r>
        <w:rPr>
          <w:rFonts w:ascii="Times" w:hAnsi="Times" w:cs="Times"/>
          <w:sz w:val="16"/>
          <w:sz-cs w:val="16"/>
          <w:b/>
        </w:rPr>
        <w:t xml:space="preserve">Responsabilidades CEL/Martinexsa/Dell, información requerida, gates y exclusiones.</w:t>
      </w:r>
    </w:p>
    <w:p>
      <w:pPr/>
      <w:r>
        <w:rPr>
          <w:rFonts w:ascii="Times" w:hAnsi="Times" w:cs="Times"/>
          <w:sz w:val="16"/>
          <w:sz-cs w:val="16"/>
          <w:b/>
        </w:rPr>
        <w:t xml:space="preserve">Handoff y protección de scope antes de Fase 0.</w:t>
      </w:r>
    </w:p>
    <w:p>
      <w:pPr/>
      <w:r>
        <w:rPr>
          <w:rFonts w:ascii="Times" w:hAnsi="Times" w:cs="Times"/>
          <w:sz w:val="16"/>
          <w:sz-cs w:val="1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Nota: por legibilidad y control documental, el detalle completo de BOM y handoff queda en los anexos separados. Este paquete conserva los diagramas y el mapa de uso para circular de forma ejecutiva.</w:t>
      </w:r>
    </w:p>
    <w:sectPr>
      <w:pgSz w:w="15840" w:h="12240"/>
      <w:pgMar w:top="792" w:right="792" w:bottom="792" w:left="792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CocoaOOXMLWriter/2487.7</generator>
</meta>
</file>