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tection-of-data-in-transit"/>
      <w:r>
        <w:t xml:space="preserve">Protection of Data-in-Transit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Protect data transiting networks through the use of appropriate encryption and network safeguards.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Implement an encryption mechanism to protect the confidentiality and integrity of data when data are in transit to and from your solution.</w:t>
      </w:r>
    </w:p>
    <w:p>
      <w:pPr>
        <w:pStyle w:val="Compact"/>
        <w:numPr>
          <w:numId w:val="1001"/>
          <w:ilvl w:val="0"/>
        </w:numPr>
      </w:pPr>
      <w:r>
        <w:t xml:space="preserve">[ ] Use CSE-approved cryptographic algorithms and protocols.</w:t>
      </w:r>
    </w:p>
    <w:p>
      <w:pPr>
        <w:pStyle w:val="Compact"/>
        <w:numPr>
          <w:numId w:val="1001"/>
          <w:ilvl w:val="0"/>
        </w:numPr>
      </w:pPr>
      <w:r>
        <w:t xml:space="preserve">[ ] Encryption of data in transit by default (e.g. TLS v1.2, etc.) for all publicly accessible sites and external communications as per the direction on</w:t>
      </w:r>
      <w:r>
        <w:t xml:space="preserve"> </w:t>
      </w:r>
      <w:hyperlink r:id="rId23">
        <w:r>
          <w:rPr>
            <w:rStyle w:val="Hyperlink"/>
          </w:rPr>
          <w:t xml:space="preserve">Implementing HTTPS for Secure Web Connections</w:t>
        </w:r>
      </w:hyperlink>
      <w:r>
        <w:t xml:space="preserve"> </w:t>
      </w:r>
      <w:r>
        <w:t xml:space="preserve">(ITPIN 2018-01).</w:t>
      </w:r>
    </w:p>
    <w:p>
      <w:pPr>
        <w:pStyle w:val="Compact"/>
        <w:numPr>
          <w:numId w:val="1001"/>
          <w:ilvl w:val="0"/>
        </w:numPr>
      </w:pPr>
      <w:r>
        <w:t xml:space="preserve">[ ] Encryption for all access to cloud services (e.g. Cloud storage, Key Management systems, etc.).</w:t>
      </w:r>
    </w:p>
    <w:p>
      <w:pPr>
        <w:pStyle w:val="Compact"/>
        <w:numPr>
          <w:numId w:val="1001"/>
          <w:ilvl w:val="0"/>
        </w:numPr>
      </w:pPr>
      <w:r>
        <w:t xml:space="preserve">[ ] Consider encryption for internal zone communication in the cloud based on risk profile and as per the direction in CCCS network security zoning guidance in</w:t>
      </w:r>
      <w:r>
        <w:t xml:space="preserve"> </w:t>
      </w:r>
      <w:hyperlink r:id="rId24">
        <w:r>
          <w:rPr>
            <w:rStyle w:val="Hyperlink"/>
          </w:rPr>
          <w:t xml:space="preserve">ITSG-22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ITSG-38.</w:t>
        </w:r>
      </w:hyperlink>
    </w:p>
    <w:p>
      <w:pPr>
        <w:pStyle w:val="Compact"/>
        <w:numPr>
          <w:numId w:val="1001"/>
          <w:ilvl w:val="0"/>
        </w:numPr>
      </w:pPr>
      <w:r>
        <w:t xml:space="preserve">[ ] Implement key management procedures.</w:t>
      </w:r>
    </w:p>
    <w:p>
      <w:pPr>
        <w:pStyle w:val="Heading2"/>
      </w:pPr>
      <w:bookmarkStart w:id="26" w:name="validation"/>
      <w:r>
        <w:t xml:space="preserve">Validation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[ ] Confirm policy for secure network transmission.</w:t>
      </w:r>
    </w:p>
    <w:p>
      <w:pPr>
        <w:pStyle w:val="Heading2"/>
      </w:pPr>
      <w:bookmarkStart w:id="27" w:name="applicable-service-models"/>
      <w:r>
        <w:t xml:space="preserve">Applicable Service Models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IaaS, PaaS, SaaS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SPIN 2017-01</w:t>
        </w:r>
      </w:hyperlink>
      <w:r>
        <w:t xml:space="preserve">, subsection 6.2.4</w:t>
      </w:r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ITPIN 2018-01</w:t>
        </w:r>
      </w:hyperlink>
    </w:p>
    <w:p>
      <w:pPr>
        <w:pStyle w:val="Compact"/>
        <w:numPr>
          <w:numId w:val="1004"/>
          <w:ilvl w:val="0"/>
        </w:numPr>
      </w:pPr>
      <w:r>
        <w:t xml:space="preserve">Refer to the cryptography guidance in</w:t>
      </w:r>
      <w:r>
        <w:t xml:space="preserve"> </w:t>
      </w:r>
      <w:hyperlink r:id="rId30">
        <w:r>
          <w:rPr>
            <w:rStyle w:val="Hyperlink"/>
          </w:rPr>
          <w:t xml:space="preserve">40.111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40.062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Refer to the network security zoning guidance in</w:t>
      </w:r>
      <w:r>
        <w:t xml:space="preserve"> </w:t>
      </w:r>
      <w:hyperlink r:id="rId24">
        <w:r>
          <w:rPr>
            <w:rStyle w:val="Hyperlink"/>
          </w:rPr>
          <w:t xml:space="preserve">ITSG-22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ITSG-38.</w:t>
        </w:r>
      </w:hyperlink>
    </w:p>
    <w:p>
      <w:pPr>
        <w:pStyle w:val="Compact"/>
        <w:numPr>
          <w:numId w:val="1004"/>
          <w:ilvl w:val="0"/>
        </w:numPr>
      </w:pPr>
      <w:r>
        <w:t xml:space="preserve">Refer to the guidance in</w:t>
      </w:r>
      <w:r>
        <w:t xml:space="preserve"> </w:t>
      </w:r>
      <w:hyperlink r:id="rId32">
        <w:r>
          <w:rPr>
            <w:rStyle w:val="Hyperlink"/>
          </w:rPr>
          <w:t xml:space="preserve">Considerations for Cryptography in Commercial Cloud Services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Related security controls: SC‑8, SC‑8(1), SC‑12, SC‑13, SC‑17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yber.gc.ca/en/guidance/baseline-security-requirements-network-security-zones-government-canada-itsg-22" TargetMode="External" /><Relationship Type="http://schemas.openxmlformats.org/officeDocument/2006/relationships/hyperlink" Id="rId30" Target="https://cyber.gc.ca/en/guidance/cryptographic-algorithms-unclassified-protected-and-protected-b-information-itsp40111" TargetMode="External" /><Relationship Type="http://schemas.openxmlformats.org/officeDocument/2006/relationships/hyperlink" Id="rId25" Target="https://cyber.gc.ca/en/guidance/network-security-zoning-design-considerations-placement-services-within-zones-itsg-38" TargetMode="External" /><Relationship Type="http://schemas.openxmlformats.org/officeDocument/2006/relationships/hyperlink" Id="rId32" Target="https://www.canada.ca/en/government/system/digital-government/modern-emerging-technologies/cloud-services/government-canada-consideration-use-cryptography-in-cloud.html" TargetMode="External" /><Relationship Type="http://schemas.openxmlformats.org/officeDocument/2006/relationships/hyperlink" Id="rId23" Target="https://www.canada.ca/en/government/system/digital-government/modern-emerging-technologies/policy-implementation-notices/implementing-https-secure-web-connections-itpin.html" TargetMode="External" /><Relationship Type="http://schemas.openxmlformats.org/officeDocument/2006/relationships/hyperlink" Id="rId29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31" Target="https://www.cse-cst.gc.ca/en/system/files/pdf_documents/itsp.40.062-eng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yber.gc.ca/en/guidance/baseline-security-requirements-network-security-zones-government-canada-itsg-22" TargetMode="External" /><Relationship Type="http://schemas.openxmlformats.org/officeDocument/2006/relationships/hyperlink" Id="rId30" Target="https://cyber.gc.ca/en/guidance/cryptographic-algorithms-unclassified-protected-and-protected-b-information-itsp40111" TargetMode="External" /><Relationship Type="http://schemas.openxmlformats.org/officeDocument/2006/relationships/hyperlink" Id="rId25" Target="https://cyber.gc.ca/en/guidance/network-security-zoning-design-considerations-placement-services-within-zones-itsg-38" TargetMode="External" /><Relationship Type="http://schemas.openxmlformats.org/officeDocument/2006/relationships/hyperlink" Id="rId32" Target="https://www.canada.ca/en/government/system/digital-government/modern-emerging-technologies/cloud-services/government-canada-consideration-use-cryptography-in-cloud.html" TargetMode="External" /><Relationship Type="http://schemas.openxmlformats.org/officeDocument/2006/relationships/hyperlink" Id="rId23" Target="https://www.canada.ca/en/government/system/digital-government/modern-emerging-technologies/policy-implementation-notices/implementing-https-secure-web-connections-itpin.html" TargetMode="External" /><Relationship Type="http://schemas.openxmlformats.org/officeDocument/2006/relationships/hyperlink" Id="rId29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31" Target="https://www.cse-cst.gc.ca/en/system/files/pdf_documents/itsp.40.062-e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