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B92DFC" w:rsidRDefault="00E66864" w:rsidP="009B36AD">
      <w:pPr>
        <w:pStyle w:val="papertitle"/>
        <w:spacing w:before="5pt" w:beforeAutospacing="1" w:after="5pt" w:afterAutospacing="1"/>
        <w:rPr>
          <w:noProof w:val="0"/>
          <w:kern w:val="48"/>
          <w:lang w:val="en-GB"/>
        </w:rPr>
      </w:pPr>
      <w:r w:rsidRPr="00B92DFC">
        <w:rPr>
          <w:noProof w:val="0"/>
          <w:kern w:val="48"/>
          <w:lang w:val="en-GB"/>
        </w:rPr>
        <w:t>Development of control strategies for earthquake reproduction on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br/>
      </w:r>
      <w:r w:rsidR="0697D03E" w:rsidRPr="7B3D25A9">
        <w:rPr>
          <w:sz w:val="18"/>
          <w:szCs w:val="18"/>
          <w:lang w:val="en-GB"/>
        </w:rPr>
        <w:t xml:space="preserve">IDMEC, </w:t>
      </w:r>
      <w:r w:rsidR="00DE746B" w:rsidRPr="7B3D25A9">
        <w:rPr>
          <w:sz w:val="18"/>
          <w:szCs w:val="18"/>
          <w:lang w:val="en-GB"/>
        </w:rPr>
        <w:t>Instituto Superior Técnico</w:t>
      </w:r>
      <w:r w:rsidR="5752E844" w:rsidRPr="7B3D25A9">
        <w:rPr>
          <w:sz w:val="18"/>
          <w:szCs w:val="18"/>
          <w:lang w:val="en-GB"/>
        </w:rPr>
        <w:t>, Universidade de Lisboa</w:t>
      </w:r>
      <w:r w:rsidR="5752E844" w:rsidRPr="017C52D2">
        <w:rPr>
          <w:sz w:val="18"/>
          <w:szCs w:val="18"/>
          <w:lang w:val="pt-PT"/>
        </w:rPr>
        <w:t>, Portugal</w:t>
      </w:r>
      <w:r w:rsidR="5A13C509">
        <w:br/>
      </w:r>
      <w:r w:rsidR="001A3B3D">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br/>
      </w:r>
      <w:proofErr w:type="spellStart"/>
      <w:r w:rsidR="007B6CDD" w:rsidRPr="00980C35">
        <w:rPr>
          <w:noProof w:val="0"/>
          <w:sz w:val="18"/>
          <w:szCs w:val="18"/>
          <w:lang w:val="pt-PT"/>
        </w:rPr>
        <w:t>Mode</w:t>
      </w:r>
      <w:r w:rsidR="006E25F3" w:rsidRPr="00980C35">
        <w:rPr>
          <w:noProof w:val="0"/>
          <w:sz w:val="18"/>
          <w:szCs w:val="18"/>
          <w:lang w:val="pt-PT"/>
        </w:rPr>
        <w:t>lling</w:t>
      </w:r>
      <w:proofErr w:type="spellEnd"/>
      <w:r w:rsidR="006E25F3" w:rsidRPr="00980C35">
        <w:rPr>
          <w:noProof w:val="0"/>
          <w:sz w:val="18"/>
          <w:szCs w:val="18"/>
          <w:lang w:val="pt-PT"/>
        </w:rPr>
        <w:t xml:space="preserve"> </w:t>
      </w:r>
      <w:proofErr w:type="spellStart"/>
      <w:r w:rsidR="006E25F3" w:rsidRPr="00980C35">
        <w:rPr>
          <w:noProof w:val="0"/>
          <w:sz w:val="18"/>
          <w:szCs w:val="18"/>
          <w:lang w:val="pt-PT"/>
        </w:rPr>
        <w:t>and</w:t>
      </w:r>
      <w:proofErr w:type="spellEnd"/>
      <w:r w:rsidR="006E25F3" w:rsidRPr="00980C35">
        <w:rPr>
          <w:noProof w:val="0"/>
          <w:sz w:val="18"/>
          <w:szCs w:val="18"/>
          <w:lang w:val="pt-PT"/>
        </w:rPr>
        <w:t xml:space="preserve"> Rock </w:t>
      </w:r>
      <w:proofErr w:type="spellStart"/>
      <w:r w:rsidR="006E25F3" w:rsidRPr="00980C35">
        <w:rPr>
          <w:noProof w:val="0"/>
          <w:sz w:val="18"/>
          <w:szCs w:val="18"/>
          <w:lang w:val="pt-PT"/>
        </w:rPr>
        <w:t>Mechanics</w:t>
      </w:r>
      <w:proofErr w:type="spellEnd"/>
      <w:r w:rsidR="00391E9E" w:rsidRPr="00980C35">
        <w:rPr>
          <w:noProof w:val="0"/>
          <w:sz w:val="18"/>
          <w:szCs w:val="18"/>
          <w:lang w:val="pt-PT"/>
        </w:rPr>
        <w:t xml:space="preserve"> </w:t>
      </w:r>
      <w:proofErr w:type="spellStart"/>
      <w:r w:rsidR="00391E9E" w:rsidRPr="00980C35">
        <w:rPr>
          <w:noProof w:val="0"/>
          <w:sz w:val="18"/>
          <w:szCs w:val="18"/>
          <w:lang w:val="pt-PT"/>
        </w:rPr>
        <w:t>Unit</w:t>
      </w:r>
      <w:proofErr w:type="spellEnd"/>
      <w:r w:rsidR="00391E9E" w:rsidRPr="00980C35">
        <w:rPr>
          <w:noProof w:val="0"/>
          <w:sz w:val="18"/>
          <w:szCs w:val="18"/>
          <w:lang w:val="pt-PT"/>
        </w:rPr>
        <w:t xml:space="preserve"> (</w:t>
      </w:r>
      <w:r w:rsidR="006E25F3" w:rsidRPr="00980C35">
        <w:rPr>
          <w:noProof w:val="0"/>
          <w:sz w:val="18"/>
          <w:szCs w:val="18"/>
          <w:lang w:val="pt-PT"/>
        </w:rPr>
        <w:t>NMMR/DBB</w:t>
      </w:r>
      <w:r w:rsidR="00391E9E" w:rsidRPr="00980C35">
        <w:rPr>
          <w:noProof w:val="0"/>
          <w:sz w:val="18"/>
          <w:szCs w:val="18"/>
          <w:lang w:val="pt-PT"/>
        </w:rPr>
        <w:t>)</w:t>
      </w:r>
      <w:r w:rsidR="00391E9E">
        <w:br/>
      </w:r>
      <w:r w:rsidR="00391E9E" w:rsidRPr="00980C35">
        <w:rPr>
          <w:i/>
          <w:noProof w:val="0"/>
          <w:sz w:val="18"/>
          <w:szCs w:val="18"/>
          <w:lang w:val="pt-PT"/>
        </w:rPr>
        <w:t>Laboratório Nacional de Engenharia Civil (</w:t>
      </w:r>
      <w:proofErr w:type="gramStart"/>
      <w:r w:rsidR="00391E9E" w:rsidRPr="00980C35">
        <w:rPr>
          <w:i/>
          <w:noProof w:val="0"/>
          <w:sz w:val="18"/>
          <w:szCs w:val="18"/>
          <w:lang w:val="pt-PT"/>
        </w:rPr>
        <w:t xml:space="preserve">LNEC)   </w:t>
      </w:r>
      <w:proofErr w:type="gramEnd"/>
      <w:r w:rsidR="00391E9E" w:rsidRPr="00980C35">
        <w:rPr>
          <w:i/>
          <w:noProof w:val="0"/>
          <w:sz w:val="18"/>
          <w:szCs w:val="18"/>
          <w:lang w:val="pt-PT"/>
        </w:rPr>
        <w:t xml:space="preserve">       </w:t>
      </w:r>
      <w:r w:rsidR="00391E9E">
        <w:br/>
      </w:r>
      <w:proofErr w:type="spellStart"/>
      <w:r w:rsidR="00391E9E" w:rsidRPr="00980C35">
        <w:rPr>
          <w:noProof w:val="0"/>
          <w:sz w:val="18"/>
          <w:szCs w:val="18"/>
          <w:lang w:val="pt-PT"/>
        </w:rPr>
        <w:t>Lisbon</w:t>
      </w:r>
      <w:proofErr w:type="spellEnd"/>
      <w:r w:rsidR="00391E9E" w:rsidRPr="00980C35">
        <w:rPr>
          <w:noProof w:val="0"/>
          <w:sz w:val="18"/>
          <w:szCs w:val="18"/>
          <w:lang w:val="pt-PT"/>
        </w:rPr>
        <w:t xml:space="preserve">, </w:t>
      </w:r>
      <w:r w:rsidR="00391E9E" w:rsidRPr="00980C35">
        <w:rPr>
          <w:i/>
          <w:noProof w:val="0"/>
          <w:sz w:val="18"/>
          <w:szCs w:val="18"/>
          <w:lang w:val="pt-PT"/>
        </w:rPr>
        <w:t>Portugal</w:t>
      </w:r>
      <w:r w:rsidR="00391E9E">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220DEF2A" w:rsidR="004D72B5" w:rsidRPr="00B92DFC" w:rsidRDefault="009303D9" w:rsidP="00972203">
      <w:pPr>
        <w:pStyle w:val="Abstract"/>
        <w:rPr>
          <w:i/>
          <w:iCs/>
          <w:lang w:val="en-GB"/>
        </w:rPr>
      </w:pPr>
      <w:r w:rsidRPr="00B92DFC">
        <w:rPr>
          <w:i/>
          <w:iCs/>
          <w:lang w:val="en-GB"/>
        </w:rPr>
        <w:t>Abstract</w:t>
      </w:r>
      <w:r w:rsidRPr="00B92DFC">
        <w:rPr>
          <w:lang w:val="en-GB"/>
        </w:rPr>
        <w:t>—</w:t>
      </w:r>
      <w:r w:rsidR="00D86E49" w:rsidRPr="00B92DFC">
        <w:rPr>
          <w:lang w:val="en-GB"/>
        </w:rPr>
        <w:t xml:space="preserve">On this communication a </w:t>
      </w:r>
      <w:r w:rsidR="009538A5" w:rsidRPr="00B92DFC">
        <w:rPr>
          <w:lang w:val="en-GB"/>
        </w:rPr>
        <w:t xml:space="preserve">new methodology is proposed for controlling </w:t>
      </w:r>
      <w:r w:rsidR="00651709" w:rsidRPr="00B92DFC">
        <w:rPr>
          <w:lang w:val="en-GB"/>
        </w:rPr>
        <w:t>shak</w:t>
      </w:r>
      <w:r w:rsidR="0020141A" w:rsidRPr="00B92DFC">
        <w:rPr>
          <w:lang w:val="en-GB"/>
        </w:rPr>
        <w:t>ing</w:t>
      </w:r>
      <w:r w:rsidR="00651709" w:rsidRPr="00B92DFC">
        <w:rPr>
          <w:lang w:val="en-GB"/>
        </w:rPr>
        <w:t xml:space="preserve"> table</w:t>
      </w:r>
      <w:r w:rsidR="0020141A" w:rsidRPr="00B92DFC">
        <w:rPr>
          <w:lang w:val="en-GB"/>
        </w:rPr>
        <w:t xml:space="preserve"> systems </w:t>
      </w:r>
      <w:r w:rsidR="00BB45BE" w:rsidRPr="00B92DFC">
        <w:rPr>
          <w:lang w:val="en-GB"/>
        </w:rPr>
        <w:t>in</w:t>
      </w:r>
      <w:r w:rsidR="0020141A" w:rsidRPr="00B92DFC">
        <w:rPr>
          <w:lang w:val="en-GB"/>
        </w:rPr>
        <w:t xml:space="preserve"> reproduc</w:t>
      </w:r>
      <w:r w:rsidR="00BB45BE" w:rsidRPr="00B92DFC">
        <w:rPr>
          <w:lang w:val="en-GB"/>
        </w:rPr>
        <w:t>ing</w:t>
      </w:r>
      <w:r w:rsidR="0020141A" w:rsidRPr="00B92DFC">
        <w:rPr>
          <w:lang w:val="en-GB"/>
        </w:rPr>
        <w:t xml:space="preserve"> earthqu</w:t>
      </w:r>
      <w:r w:rsidR="00BB45BE" w:rsidRPr="00B92DFC">
        <w:rPr>
          <w:lang w:val="en-GB"/>
        </w:rPr>
        <w:t>a</w:t>
      </w:r>
      <w:r w:rsidR="0020141A" w:rsidRPr="00B92DFC">
        <w:rPr>
          <w:lang w:val="en-GB"/>
        </w:rPr>
        <w:t xml:space="preserve">kes. </w:t>
      </w:r>
      <w:r w:rsidR="0034544D" w:rsidRPr="00B92DFC">
        <w:rPr>
          <w:lang w:val="en-GB"/>
        </w:rPr>
        <w:t>The system is identified</w:t>
      </w:r>
      <w:r w:rsidR="000A3054" w:rsidRPr="00B92DFC">
        <w:rPr>
          <w:lang w:val="en-GB"/>
        </w:rPr>
        <w:t xml:space="preserve"> </w:t>
      </w:r>
      <w:r w:rsidR="00B36FDD" w:rsidRPr="00B92DFC">
        <w:rPr>
          <w:lang w:val="en-GB"/>
        </w:rPr>
        <w:t xml:space="preserve">online </w:t>
      </w:r>
      <w:r w:rsidR="00AC3F61" w:rsidRPr="00B92DFC">
        <w:rPr>
          <w:lang w:val="en-GB"/>
        </w:rPr>
        <w:t>(</w:t>
      </w:r>
      <w:r w:rsidR="005A0E03" w:rsidRPr="00B92DFC">
        <w:rPr>
          <w:lang w:val="en-GB"/>
        </w:rPr>
        <w:t>closed‑loop</w:t>
      </w:r>
      <w:r w:rsidR="00AC3F61" w:rsidRPr="00B92DFC">
        <w:rPr>
          <w:lang w:val="en-GB"/>
        </w:rPr>
        <w:t>)</w:t>
      </w:r>
      <w:r w:rsidR="005A0E03" w:rsidRPr="00B92DFC">
        <w:rPr>
          <w:lang w:val="en-GB"/>
        </w:rPr>
        <w:t xml:space="preserve"> using the two‑stage method</w:t>
      </w:r>
      <w:r w:rsidR="00A462FF" w:rsidRPr="00B92DFC">
        <w:rPr>
          <w:lang w:val="en-GB"/>
        </w:rPr>
        <w:t xml:space="preserve">, </w:t>
      </w:r>
      <w:r w:rsidR="00AC3F61" w:rsidRPr="00B92DFC">
        <w:rPr>
          <w:lang w:val="en-GB"/>
        </w:rPr>
        <w:t>and</w:t>
      </w:r>
      <w:r w:rsidR="00B36FDD" w:rsidRPr="00B92DFC">
        <w:rPr>
          <w:lang w:val="en-GB"/>
        </w:rPr>
        <w:t xml:space="preserve"> the </w:t>
      </w:r>
      <w:r w:rsidR="005A0E03" w:rsidRPr="00B92DFC">
        <w:rPr>
          <w:lang w:val="en-GB"/>
        </w:rPr>
        <w:t xml:space="preserve">controller </w:t>
      </w:r>
      <w:r w:rsidR="00681A6C" w:rsidRPr="00B92DFC">
        <w:rPr>
          <w:lang w:val="en-GB"/>
        </w:rPr>
        <w:t>is synthesized</w:t>
      </w:r>
      <w:r w:rsidR="005A0E03" w:rsidRPr="00B92DFC">
        <w:rPr>
          <w:lang w:val="en-GB"/>
        </w:rPr>
        <w:t xml:space="preserve"> through an optimization algorithm that minimizes the squared error between the target and output response spectra.</w:t>
      </w:r>
      <w:r w:rsidR="00452E34" w:rsidRPr="00B92DFC">
        <w:rPr>
          <w:lang w:val="en-GB"/>
        </w:rPr>
        <w:t xml:space="preserve"> The validation of this methodology is achieved </w:t>
      </w:r>
      <w:r w:rsidR="005430F8" w:rsidRPr="00B92DFC">
        <w:rPr>
          <w:lang w:val="en-GB"/>
        </w:rPr>
        <w:t xml:space="preserve">on a small-scale shaking table </w:t>
      </w:r>
      <w:r w:rsidR="00311D8F" w:rsidRPr="00B92DFC">
        <w:rPr>
          <w:lang w:val="en-GB"/>
        </w:rPr>
        <w:t>whose PID</w:t>
      </w:r>
      <w:r w:rsidR="00D3798D">
        <w:rPr>
          <w:lang w:val="en-GB"/>
        </w:rPr>
        <w:t>F</w:t>
      </w:r>
      <w:r w:rsidR="00311D8F" w:rsidRPr="00B92DFC">
        <w:rPr>
          <w:lang w:val="en-GB"/>
        </w:rPr>
        <w:t xml:space="preserve"> and LQI optimal controller</w:t>
      </w:r>
      <w:r w:rsidR="00881741" w:rsidRPr="00B92DFC">
        <w:rPr>
          <w:lang w:val="en-GB"/>
        </w:rPr>
        <w:t xml:space="preserve">s are used </w:t>
      </w:r>
      <w:r w:rsidR="001B66B2" w:rsidRPr="00B92DFC">
        <w:rPr>
          <w:lang w:val="en-GB"/>
        </w:rPr>
        <w:t>to evaluate the system performance</w:t>
      </w:r>
      <w:r w:rsidR="00547276" w:rsidRPr="00B92DFC">
        <w:rPr>
          <w:lang w:val="en-GB"/>
        </w:rPr>
        <w:t xml:space="preserve">. </w:t>
      </w:r>
      <w:r w:rsidR="009F57C9" w:rsidRPr="00B92DFC">
        <w:rPr>
          <w:lang w:val="en-GB"/>
        </w:rPr>
        <w:t xml:space="preserve">Numerical simulations using the identified physical model </w:t>
      </w:r>
      <w:r w:rsidR="003A6DF2" w:rsidRPr="00B92DFC">
        <w:rPr>
          <w:lang w:val="en-GB"/>
        </w:rPr>
        <w:t>sub</w:t>
      </w:r>
      <w:r w:rsidR="00F23FA5" w:rsidRPr="00B92DFC">
        <w:rPr>
          <w:lang w:val="en-GB"/>
        </w:rPr>
        <w:t xml:space="preserve">jected to eight </w:t>
      </w:r>
      <w:r w:rsidR="00D3798D" w:rsidRPr="00B92DFC">
        <w:rPr>
          <w:lang w:val="en-GB"/>
        </w:rPr>
        <w:t>earthquakes</w:t>
      </w:r>
      <w:r w:rsidR="009E3C58" w:rsidRPr="00B92DFC">
        <w:rPr>
          <w:lang w:val="en-GB"/>
        </w:rPr>
        <w:t xml:space="preserve"> </w:t>
      </w:r>
      <w:r w:rsidR="009F57C9" w:rsidRPr="00B92DFC">
        <w:rPr>
          <w:lang w:val="en-GB"/>
        </w:rPr>
        <w:t xml:space="preserve">show that both controllers outperform the OLI strategy currently used at LNEC, with the LQI controller achieving the best </w:t>
      </w:r>
      <w:r w:rsidR="00837A32" w:rsidRPr="00B92DFC">
        <w:rPr>
          <w:lang w:val="en-GB"/>
        </w:rPr>
        <w:t>system performance</w:t>
      </w:r>
      <w:r w:rsidR="009F57C9" w:rsidRPr="00B92DFC">
        <w:rPr>
          <w:lang w:val="en-GB"/>
        </w:rPr>
        <w:t>. These findings partially validate the effectiveness of the proposed methodology, whose physical implementation will be carried out to confirm its performance on the experimental system.</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1A8ACCF8" w:rsidR="000154A1" w:rsidRPr="00B92DFC" w:rsidRDefault="006C101E" w:rsidP="000154A1">
      <w:pPr>
        <w:pStyle w:val="Corpodetexto"/>
      </w:pPr>
      <w:r w:rsidRPr="00B92DFC">
        <w:t xml:space="preserve">Shaking‑table tests consist of mounting a physical model on a stiff platform that is driven </w:t>
      </w:r>
      <w:proofErr w:type="gramStart"/>
      <w:r w:rsidRPr="00B92DFC">
        <w:t>so as to</w:t>
      </w:r>
      <w:proofErr w:type="gramEnd"/>
      <w:r w:rsidRPr="00B92DFC">
        <w:t xml:space="preserve">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36C49" w:rsidRPr="00B92DFC">
        <w:t>a uniaxial 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proofErr w:type="gramStart"/>
      <w:r w:rsidR="00BD4AC9" w:rsidRPr="00B92DFC">
        <w:t xml:space="preserve">a </w:t>
      </w:r>
      <w:r w:rsidR="00BB346B" w:rsidRPr="00B92DFC">
        <w:t xml:space="preserve"> </w:t>
      </w:r>
      <w:r w:rsidR="00BD4AC9" w:rsidRPr="00B92DFC">
        <w:t>small</w:t>
      </w:r>
      <w:proofErr w:type="gramEnd"/>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[8]</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[9]</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ST3D,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w:t>
      </w:r>
      <w:r w:rsidR="00B17FD8" w:rsidRPr="00B92DFC">
        <w:t xml:space="preserve">table </w:t>
      </w:r>
      <w:r w:rsidR="00B31FAF" w:rsidRPr="00B92DFC">
        <w:t>depend</w:t>
      </w:r>
      <w:r w:rsidR="004732CE" w:rsidRPr="00B92DFC">
        <w:t xml:space="preserve">s strongly </w:t>
      </w:r>
      <w:proofErr w:type="gramStart"/>
      <w:r w:rsidR="004732CE" w:rsidRPr="00B92DFC">
        <w:t>on</w:t>
      </w:r>
      <w:r w:rsidR="008C7339" w:rsidRPr="00B92DFC">
        <w:t>:</w:t>
      </w:r>
      <w:proofErr w:type="gramEnd"/>
      <w:r w:rsidR="008C7339" w:rsidRPr="00B92DFC">
        <w:t xml:space="preserve"> </w:t>
      </w:r>
      <w:proofErr w:type="spellStart"/>
      <w:r w:rsidR="008C7339" w:rsidRPr="00B92DFC">
        <w:t>i</w:t>
      </w:r>
      <w:proofErr w:type="spellEnd"/>
      <w:r w:rsidR="008C7339" w:rsidRPr="00B92DFC">
        <w:t>)</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xml:space="preserve">: </w:t>
      </w:r>
      <w:proofErr w:type="spellStart"/>
      <w:r w:rsidR="000154A1" w:rsidRPr="00B92DFC">
        <w:t>i</w:t>
      </w:r>
      <w:proofErr w:type="spellEnd"/>
      <w:r w:rsidR="000154A1" w:rsidRPr="00B92DFC">
        <w:t>)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 xml:space="preserve">using actuator feedback signals (displacement, velocity, or acceleration) </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B2695A" w:rsidRPr="00B92DFC">
        <w:fldChar w:fldCharType="end"/>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[11]</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proofErr w:type="spellStart"/>
      <w:r w:rsidR="00145237" w:rsidRPr="00B92DFC">
        <w:t>i</w:t>
      </w:r>
      <w:proofErr w:type="spellEnd"/>
      <w:r w:rsidR="00145237" w:rsidRPr="00B92DFC">
        <w:t xml:space="preserve">) Acceleration Trajectory Tracking Control (ATTC); ii) displacement feedforward-feedback controller using an optimal controller; iii) Model-based feedforward-feedback controller for acceleration tracking </w:t>
      </w:r>
      <w:r w:rsidR="00145237" w:rsidRPr="00B92DFC">
        <w:fldChar w:fldCharType="begin"/>
      </w:r>
      <w:r w:rsidR="00145237" w:rsidRPr="00B92DFC">
        <w:instrText xml:space="preserve"> REF _Ref228407164 \r \h </w:instrText>
      </w:r>
      <w:r w:rsidR="00145237" w:rsidRPr="00B92DFC">
        <w:fldChar w:fldCharType="separate"/>
      </w:r>
      <w:r w:rsidR="00145237" w:rsidRPr="00B92DFC">
        <w:t>[11]</w:t>
      </w:r>
      <w:r w:rsidR="00145237" w:rsidRPr="00B92DFC">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115AB6" w:rsidRPr="00B92DFC">
        <w:fldChar w:fldCharType="end"/>
      </w:r>
      <w:r w:rsidR="00115AB6" w:rsidRPr="00B92DFC">
        <w:t>.</w:t>
      </w:r>
    </w:p>
    <w:p w14:paraId="128FE19C" w14:textId="2B276AF1" w:rsidR="00BD5023" w:rsidRPr="00B92DFC" w:rsidRDefault="00415FC4" w:rsidP="00415FC4">
      <w:pPr>
        <w:pStyle w:val="Corpodetexto"/>
      </w:pPr>
      <w:r w:rsidRPr="00B92DFC">
        <w:t xml:space="preserve">Returning to the OLI strategy currently implemented at LNEC’s shaking table, several limitations can be identified: </w:t>
      </w:r>
      <w:proofErr w:type="spellStart"/>
      <w:r w:rsidRPr="00B92DFC">
        <w:t>i</w:t>
      </w:r>
      <w:proofErr w:type="spellEnd"/>
      <w:r w:rsidRPr="00B92DFC">
        <w:t xml:space="preserve">) the PID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This </w:t>
      </w:r>
      <w:r w:rsidRPr="00B92DFC">
        <w:lastRenderedPageBreak/>
        <w:t>work presents an alternative control methodology for shaking‑table testing. The system is identified in closed</w:t>
      </w:r>
      <w:r w:rsidR="00BF6B3D" w:rsidRPr="00B92DFC">
        <w:t>-</w:t>
      </w:r>
      <w:r w:rsidRPr="00B92DFC">
        <w:t>loop using the two‑stage method,</w:t>
      </w:r>
      <w:r w:rsidR="002B710A">
        <w:t xml:space="preserve"> then</w:t>
      </w:r>
      <w:r w:rsidRPr="00B92DFC">
        <w:t xml:space="preserve"> </w:t>
      </w:r>
      <w:r w:rsidR="00980C35">
        <w:t>an optimized</w:t>
      </w:r>
      <w:r w:rsidRPr="00B92DFC">
        <w:t xml:space="preserve"> controller </w:t>
      </w:r>
      <w:r w:rsidR="00980C35">
        <w:t xml:space="preserve">tune </w:t>
      </w:r>
      <w:r w:rsidRPr="00B92DFC">
        <w:t>is synthesized f</w:t>
      </w:r>
      <w:r w:rsidR="00980C35">
        <w:t>or</w:t>
      </w:r>
      <w:r w:rsidRPr="00B92DFC">
        <w:t xml:space="preserve"> the identified model and the target earthquake signal through the </w:t>
      </w:r>
      <w:r w:rsidR="00520791" w:rsidRPr="00520791">
        <w:t xml:space="preserve">Nelder-Mead simplex </w:t>
      </w:r>
      <w:r w:rsidRPr="00B92DFC">
        <w:t>optimization algorithm, which minimizes the</w:t>
      </w:r>
      <w:r w:rsidR="009830DF">
        <w:t xml:space="preserve"> mean</w:t>
      </w:r>
      <w:r w:rsidRPr="00B92DFC">
        <w:t xml:space="preserve"> squared error between the target and output response spectra. The </w:t>
      </w:r>
      <w:r w:rsidR="00B859F3" w:rsidRPr="00B92DFC">
        <w:t>best</w:t>
      </w:r>
      <w:r w:rsidRPr="00B92DFC">
        <w:t xml:space="preserve"> controller obtained from this process is then selected for implementation.</w:t>
      </w:r>
      <w:r w:rsidR="00A7703D" w:rsidRPr="00B92DFC">
        <w:t xml:space="preserve"> Eight earthquake records were considered to evaluate the performance of the proposed methodology on a small‑scale shaking table equipped with both a PID</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[12]</w:t>
      </w:r>
      <w:r w:rsidR="00F33283" w:rsidRPr="00B92DFC">
        <w:fldChar w:fldCharType="end"/>
      </w:r>
      <w:r w:rsidR="00A7703D" w:rsidRPr="00B92DFC">
        <w:t xml:space="preserve">. The physical implementation of the controller will be carried out </w:t>
      </w:r>
      <w:proofErr w:type="gramStart"/>
      <w:r w:rsidR="00A7703D" w:rsidRPr="00B92DFC">
        <w:t>in the near future</w:t>
      </w:r>
      <w:proofErr w:type="gramEnd"/>
      <w:r w:rsidR="00A7703D" w:rsidRPr="00B92DFC">
        <w:t xml:space="preserve"> to fully confirm and validate the approach on the experimental system.</w:t>
      </w:r>
    </w:p>
    <w:p w14:paraId="2E2121BE" w14:textId="77777777" w:rsidR="00BC2592" w:rsidRPr="00B92DFC" w:rsidRDefault="00BC2592" w:rsidP="00BC2592">
      <w:pPr>
        <w:pStyle w:val="Corpodetexto"/>
      </w:pP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3F428118" w:rsidR="00BC2592" w:rsidRPr="00B92DFC" w:rsidRDefault="4D3A418A" w:rsidP="63FB4CB3">
      <w:pPr>
        <w:spacing w:after="6pt" w:line="11.40pt" w:lineRule="auto"/>
        <w:ind w:firstLine="14.40pt"/>
        <w:jc w:val="both"/>
      </w:pPr>
      <w:r w:rsidRPr="63FB4CB3">
        <w:rPr>
          <w:rFonts w:eastAsia="Times New Roman"/>
        </w:rPr>
        <w:t>The current control strategy implemented in the LNEC shaking table tests is based on the OLI algorithm (). It involves the iterative synthesis of a drive signal with progressively increasing severity, aiming to ensure that the platform accurately reproduces the response spectra of the reference signal, i.e., the target earthquake.</w:t>
      </w:r>
    </w:p>
    <w:p w14:paraId="797907AF" w14:textId="68A1BE9C" w:rsidR="00BC2592" w:rsidRPr="00B92DFC" w:rsidRDefault="4D3A418A" w:rsidP="63FB4CB3">
      <w:pPr>
        <w:spacing w:after="6pt" w:line="11.40pt" w:lineRule="auto"/>
        <w:rPr>
          <w:rFonts w:eastAsia="Times New Roman"/>
        </w:rPr>
      </w:pPr>
      <w:r>
        <w:rPr>
          <w:noProof/>
        </w:rPr>
        <w:drawing>
          <wp:inline distT="0" distB="0" distL="0" distR="0" wp14:anchorId="78311B45" wp14:editId="7B50E5A6">
            <wp:extent cx="1752600" cy="1552575"/>
            <wp:effectExtent l="0" t="0" r="0" b="0"/>
            <wp:docPr id="169826031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8260312" name="Picture 1698260312"/>
                    <pic:cNvPicPr/>
                  </pic:nvPicPr>
                  <pic:blipFill>
                    <a:blip r:embed="rId9">
                      <a:extLst>
                        <a:ext uri="{28A0092B-C50C-407E-A947-70E740481C1C}">
                          <a14:useLocalDpi xmlns:a14="http://schemas.microsoft.com/office/drawing/2010/main"/>
                        </a:ext>
                      </a:extLst>
                    </a:blip>
                    <a:stretch>
                      <a:fillRect/>
                    </a:stretch>
                  </pic:blipFill>
                  <pic:spPr>
                    <a:xfrm>
                      <a:off x="0" y="0"/>
                      <a:ext cx="1752600" cy="1552575"/>
                    </a:xfrm>
                    <a:prstGeom prst="rect">
                      <a:avLst/>
                    </a:prstGeom>
                  </pic:spPr>
                </pic:pic>
              </a:graphicData>
            </a:graphic>
          </wp:inline>
        </w:drawing>
      </w:r>
      <w:r w:rsidRPr="63FB4CB3">
        <w:rPr>
          <w:rFonts w:eastAsia="Times New Roman"/>
        </w:rPr>
        <w:t xml:space="preserve"> </w:t>
      </w:r>
      <w:r>
        <w:rPr>
          <w:noProof/>
        </w:rPr>
        <w:drawing>
          <wp:inline distT="0" distB="0" distL="0" distR="0" wp14:anchorId="0C4A06C2" wp14:editId="655EA7AA">
            <wp:extent cx="1266825" cy="1562100"/>
            <wp:effectExtent l="0" t="0" r="0" b="0"/>
            <wp:docPr id="212443085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4430854" name="Picture 2124430854"/>
                    <pic:cNvPicPr/>
                  </pic:nvPicPr>
                  <pic:blipFill>
                    <a:blip r:embed="rId10">
                      <a:extLst>
                        <a:ext uri="{28A0092B-C50C-407E-A947-70E740481C1C}">
                          <a14:useLocalDpi xmlns:a14="http://schemas.microsoft.com/office/drawing/2010/main"/>
                        </a:ext>
                      </a:extLst>
                    </a:blip>
                    <a:stretch>
                      <a:fillRect/>
                    </a:stretch>
                  </pic:blipFill>
                  <pic:spPr>
                    <a:xfrm>
                      <a:off x="0" y="0"/>
                      <a:ext cx="1266825" cy="1562100"/>
                    </a:xfrm>
                    <a:prstGeom prst="rect">
                      <a:avLst/>
                    </a:prstGeom>
                  </pic:spPr>
                </pic:pic>
              </a:graphicData>
            </a:graphic>
          </wp:inline>
        </w:drawing>
      </w:r>
    </w:p>
    <w:p w14:paraId="1DC4F75B" w14:textId="40BCF46D" w:rsidR="00BC2592" w:rsidRPr="00B92DFC" w:rsidRDefault="4D3A418A" w:rsidP="63FB4CB3">
      <w:pPr>
        <w:pStyle w:val="figurecaption"/>
        <w:rPr>
          <w:rFonts w:eastAsia="Times New Roman"/>
          <w:noProof w:val="0"/>
        </w:rPr>
      </w:pPr>
      <w:r w:rsidRPr="63FB4CB3">
        <w:rPr>
          <w:noProof w:val="0"/>
        </w:rPr>
        <w:t xml:space="preserve">LNEC’s seismic test process </w:t>
      </w:r>
      <w:proofErr w:type="spellStart"/>
      <w:r w:rsidRPr="63FB4CB3">
        <w:rPr>
          <w:noProof w:val="0"/>
        </w:rPr>
        <w:t>ilustrating</w:t>
      </w:r>
      <w:proofErr w:type="spellEnd"/>
      <w:r w:rsidRPr="63FB4CB3">
        <w:rPr>
          <w:noProof w:val="0"/>
        </w:rPr>
        <w:t xml:space="preserve"> the drive generation computation.</w:t>
      </w:r>
    </w:p>
    <w:p w14:paraId="74A9887A" w14:textId="6A063BDE" w:rsidR="00BC2592" w:rsidRPr="00B92DFC" w:rsidRDefault="4D3A418A" w:rsidP="00BC2592">
      <w:pPr>
        <w:pStyle w:val="Corpodetexto"/>
      </w:pPr>
      <w:r w:rsidRPr="63FB4CB3">
        <w:rPr>
          <w:rFonts w:eastAsia="Times New Roman"/>
          <w:lang w:val="en-US"/>
        </w:rPr>
        <w:t xml:space="preserve">The process consists in testing the </w:t>
      </w:r>
      <w:r w:rsidRPr="63FB4CB3">
        <w:rPr>
          <w:rFonts w:eastAsia="Times New Roman"/>
        </w:rPr>
        <w:t xml:space="preserve">structure </w:t>
      </w:r>
      <w:r w:rsidRPr="63FB4CB3">
        <w:rPr>
          <w:rFonts w:eastAsia="Times New Roman"/>
          <w:lang w:val="en-US"/>
        </w:rPr>
        <w:t>to a</w:t>
      </w:r>
      <w:r w:rsidRPr="63FB4CB3">
        <w:rPr>
          <w:rFonts w:eastAsia="Times New Roman"/>
        </w:rPr>
        <w:t xml:space="preserve"> series of test</w:t>
      </w:r>
      <w:r w:rsidRPr="63FB4CB3">
        <w:rPr>
          <w:rFonts w:eastAsia="Times New Roman"/>
          <w:lang w:val="en-US"/>
        </w:rPr>
        <w:t xml:space="preserve"> steps starting at a low severity earthquake (scaled earthquake) and then </w:t>
      </w:r>
      <w:r w:rsidRPr="63FB4CB3">
        <w:rPr>
          <w:rFonts w:eastAsia="Times New Roman"/>
        </w:rPr>
        <w:t>repeated with the same earthquake</w:t>
      </w:r>
      <w:r w:rsidRPr="63FB4CB3">
        <w:rPr>
          <w:rFonts w:eastAsia="Times New Roman"/>
          <w:lang w:val="en-US"/>
        </w:rPr>
        <w:t xml:space="preserve"> at higher severity (h</w:t>
      </w:r>
      <w:proofErr w:type="spellStart"/>
      <w:r w:rsidRPr="63FB4CB3">
        <w:rPr>
          <w:rFonts w:eastAsia="Times New Roman"/>
        </w:rPr>
        <w:t>igher</w:t>
      </w:r>
      <w:proofErr w:type="spellEnd"/>
      <w:r w:rsidRPr="63FB4CB3">
        <w:rPr>
          <w:rFonts w:eastAsia="Times New Roman"/>
        </w:rPr>
        <w:t xml:space="preserve"> amplitude</w:t>
      </w:r>
      <w:r w:rsidRPr="63FB4CB3">
        <w:rPr>
          <w:rFonts w:eastAsia="Times New Roman"/>
          <w:lang w:val="en-US"/>
        </w:rPr>
        <w:t>)</w:t>
      </w:r>
      <w:r w:rsidRPr="63FB4CB3">
        <w:rPr>
          <w:rFonts w:eastAsia="Times New Roman"/>
        </w:rPr>
        <w:t xml:space="preserve">, and so on until a defined amplitude is reached, which usually corresponds to the original amplitude of the earthquake </w:t>
      </w:r>
      <w:r w:rsidRPr="63FB4CB3">
        <w:rPr>
          <w:rFonts w:eastAsia="Times New Roman"/>
          <w:lang w:val="en-US"/>
        </w:rPr>
        <w:t>– reference severity</w:t>
      </w:r>
      <w:r w:rsidRPr="63FB4CB3">
        <w:rPr>
          <w:rFonts w:eastAsia="Times New Roman"/>
        </w:rPr>
        <w:t>.</w:t>
      </w:r>
      <w:r w:rsidRPr="63FB4CB3">
        <w:rPr>
          <w:rFonts w:eastAsia="Times New Roman"/>
          <w:lang w:val="en-US"/>
        </w:rPr>
        <w:t xml:space="preserve"> At each test step the structural damage es accessed and, b</w:t>
      </w:r>
      <w:proofErr w:type="spellStart"/>
      <w:r w:rsidRPr="63FB4CB3">
        <w:rPr>
          <w:rFonts w:eastAsia="Times New Roman"/>
        </w:rPr>
        <w:t>efore</w:t>
      </w:r>
      <w:proofErr w:type="spellEnd"/>
      <w:r w:rsidRPr="63FB4CB3">
        <w:rPr>
          <w:rFonts w:eastAsia="Times New Roman"/>
        </w:rPr>
        <w:t xml:space="preserve"> </w:t>
      </w:r>
      <w:r w:rsidRPr="63FB4CB3">
        <w:rPr>
          <w:rFonts w:eastAsia="Times New Roman"/>
          <w:lang w:val="en-US"/>
        </w:rPr>
        <w:t>starting a test step</w:t>
      </w:r>
      <w:r w:rsidRPr="63FB4CB3">
        <w:rPr>
          <w:rFonts w:eastAsia="Times New Roman"/>
        </w:rPr>
        <w:t>, an identification of the system's transfer function is carried out, using a limited-band pink noise signal (slope of -10dB/decade).</w:t>
      </w:r>
      <w:r w:rsidRPr="63FB4CB3">
        <w:rPr>
          <w:rFonts w:eastAsia="Times New Roman"/>
          <w:lang w:val="en-US"/>
        </w:rPr>
        <w:t xml:space="preserve"> T</w:t>
      </w:r>
      <w:r w:rsidRPr="63FB4CB3">
        <w:rPr>
          <w:rFonts w:eastAsia="Times New Roman"/>
        </w:rPr>
        <w:t>his function is then used in the command signal generation algorithm</w:t>
      </w:r>
      <w:r w:rsidRPr="63FB4CB3">
        <w:rPr>
          <w:rFonts w:eastAsia="Times New Roman"/>
          <w:lang w:val="en-US"/>
        </w:rPr>
        <w:t xml:space="preserve"> to generate the drive signal for each test step</w:t>
      </w:r>
      <w:r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proofErr w:type="spellStart"/>
      <w:r w:rsidRPr="63FB4CB3">
        <w:rPr>
          <w:rFonts w:eastAsia="Times New Roman"/>
          <w:lang w:val="en-US"/>
        </w:rPr>
        <w:t>ea</w:t>
      </w:r>
      <w:r w:rsidRPr="63FB4CB3">
        <w:rPr>
          <w:rFonts w:eastAsia="Times New Roman"/>
        </w:rPr>
        <w:t>ch</w:t>
      </w:r>
      <w:proofErr w:type="spellEnd"/>
      <w:r w:rsidRPr="63FB4CB3">
        <w:rPr>
          <w:rFonts w:eastAsia="Times New Roman"/>
        </w:rPr>
        <w:t xml:space="preserve"> test</w:t>
      </w:r>
      <w:r w:rsidRPr="63FB4CB3">
        <w:rPr>
          <w:rFonts w:eastAsia="Times New Roman"/>
          <w:lang w:val="en-US"/>
        </w:rPr>
        <w:t xml:space="preserve"> step</w:t>
      </w:r>
      <w:r w:rsidR="00BC2592" w:rsidRPr="63FB4CB3">
        <w:rPr>
          <w:rFonts w:eastAsia="Times New Roman"/>
        </w:rPr>
        <w:t xml:space="preserve">, the system's performance is evaluated by comparing the response spectrum of the reference signal with that of the </w:t>
      </w:r>
      <w:r w:rsidR="00BC2592" w:rsidRPr="63FB4CB3">
        <w:rPr>
          <w:rFonts w:eastAsia="Times New Roman"/>
        </w:rPr>
        <w:t xml:space="preserve">signal measured on the platform.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Pr="63FB4CB3">
        <w:rPr>
          <w:rFonts w:eastAsia="Times New Roman"/>
        </w:rPr>
        <w:t xml:space="preserve"> </w:t>
      </w:r>
      <w:r w:rsidRPr="63FB4CB3">
        <w:rPr>
          <w:rFonts w:eastAsia="Times New Roman"/>
          <w:lang w:val="en-US"/>
        </w:rPr>
        <w:t xml:space="preserve">It represents how structures respond to a specific earthquake ground-motion record and is used to characterize earthquake severity. Consequently, different earthquake 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t>
      </w:r>
      <w:proofErr w:type="gramStart"/>
      <w:r w:rsidR="00BC2592" w:rsidRPr="63FB4CB3">
        <w:rPr>
          <w:rFonts w:eastAsia="Times New Roman"/>
        </w:rPr>
        <w:t>with regard to</w:t>
      </w:r>
      <w:proofErr w:type="gramEnd"/>
      <w:r w:rsidR="00BC2592" w:rsidRPr="63FB4CB3">
        <w:rPr>
          <w:rFonts w:eastAsia="Times New Roman"/>
        </w:rPr>
        <w:t xml:space="preserve"> the finite field of displacement, velocity and acceleration, must be duly considered during the tests.</w:t>
      </w:r>
    </w:p>
    <w:p w14:paraId="26E59553" w14:textId="77777777" w:rsidR="00BC2592" w:rsidRPr="00980C35" w:rsidRDefault="00BC2592" w:rsidP="00BC2592">
      <w:pPr>
        <w:pStyle w:val="Corpodetexto"/>
        <w:rPr>
          <w:color w:val="EE0000"/>
          <w:lang w:val="pt-PT"/>
        </w:rPr>
      </w:pPr>
      <w:r w:rsidRPr="00980C35">
        <w:rPr>
          <w:color w:val="EE0000"/>
          <w:lang w:val="pt-PT"/>
        </w:rPr>
        <w:t xml:space="preserve">Descrever a aplicação da mini mesa: mini mesa, instrumentação (sensores, condicionadores, controlador em tempo real, </w:t>
      </w:r>
      <w:proofErr w:type="spellStart"/>
      <w:r w:rsidRPr="00980C35">
        <w:rPr>
          <w:color w:val="EE0000"/>
          <w:lang w:val="pt-PT"/>
        </w:rPr>
        <w:t>etc</w:t>
      </w:r>
      <w:proofErr w:type="spellEnd"/>
      <w:r w:rsidRPr="00980C35">
        <w:rPr>
          <w:color w:val="EE0000"/>
          <w:lang w:val="pt-PT"/>
        </w:rPr>
        <w:t xml:space="preserve">), </w:t>
      </w:r>
    </w:p>
    <w:p w14:paraId="509E654C" w14:textId="77777777" w:rsidR="00BC2592" w:rsidRPr="00980C35" w:rsidRDefault="00BC2592" w:rsidP="00BC2592">
      <w:pPr>
        <w:pStyle w:val="Corpodetexto"/>
        <w:rPr>
          <w:lang w:val="pt-PT"/>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498DF327" w14:textId="77777777" w:rsidR="00BC2592" w:rsidRPr="00980C35" w:rsidRDefault="00BC2592" w:rsidP="00BC2592">
      <w:pPr>
        <w:pStyle w:val="Corpodetexto"/>
        <w:rPr>
          <w:color w:val="EE0000"/>
          <w:lang w:val="pt-PT"/>
        </w:rPr>
      </w:pPr>
      <w:r w:rsidRPr="00980C35">
        <w:rPr>
          <w:color w:val="EE0000"/>
          <w:lang w:val="pt-PT"/>
        </w:rPr>
        <w:t xml:space="preserve">Introduzir a metodologia proposta que se descreve em detalhe nos </w:t>
      </w:r>
      <w:proofErr w:type="spellStart"/>
      <w:r w:rsidRPr="00980C35">
        <w:rPr>
          <w:color w:val="EE0000"/>
          <w:lang w:val="pt-PT"/>
        </w:rPr>
        <w:t>subcapitulos</w:t>
      </w:r>
      <w:proofErr w:type="spellEnd"/>
      <w:r w:rsidRPr="00980C35">
        <w:rPr>
          <w:color w:val="EE0000"/>
          <w:lang w:val="pt-PT"/>
        </w:rPr>
        <w:t xml:space="preserve"> seguintes: Model </w:t>
      </w:r>
      <w:proofErr w:type="spellStart"/>
      <w:r w:rsidRPr="00980C35">
        <w:rPr>
          <w:color w:val="EE0000"/>
          <w:lang w:val="pt-PT"/>
        </w:rPr>
        <w:t>identification</w:t>
      </w:r>
      <w:proofErr w:type="spellEnd"/>
      <w:r w:rsidRPr="00980C35">
        <w:rPr>
          <w:color w:val="EE0000"/>
          <w:lang w:val="pt-PT"/>
        </w:rPr>
        <w:t xml:space="preserve">: 2 </w:t>
      </w:r>
      <w:proofErr w:type="spellStart"/>
      <w:r w:rsidRPr="00980C35">
        <w:rPr>
          <w:color w:val="EE0000"/>
          <w:lang w:val="pt-PT"/>
        </w:rPr>
        <w:t>stage</w:t>
      </w:r>
      <w:proofErr w:type="spellEnd"/>
      <w:r w:rsidRPr="00980C35">
        <w:rPr>
          <w:color w:val="EE0000"/>
          <w:lang w:val="pt-PT"/>
        </w:rPr>
        <w:t xml:space="preserve"> </w:t>
      </w:r>
      <w:proofErr w:type="spellStart"/>
      <w:r w:rsidRPr="00980C35">
        <w:rPr>
          <w:color w:val="EE0000"/>
          <w:lang w:val="pt-PT"/>
        </w:rPr>
        <w:t>method</w:t>
      </w:r>
      <w:proofErr w:type="spellEnd"/>
      <w:r w:rsidRPr="00980C35">
        <w:rPr>
          <w:color w:val="EE0000"/>
          <w:lang w:val="pt-PT"/>
        </w:rPr>
        <w:t xml:space="preserve">, </w:t>
      </w:r>
      <w:proofErr w:type="spellStart"/>
      <w:r w:rsidRPr="00980C35">
        <w:rPr>
          <w:color w:val="EE0000"/>
          <w:lang w:val="pt-PT"/>
        </w:rPr>
        <w:t>Controler</w:t>
      </w:r>
      <w:proofErr w:type="spellEnd"/>
      <w:r w:rsidRPr="00980C35">
        <w:rPr>
          <w:color w:val="EE0000"/>
          <w:lang w:val="pt-PT"/>
        </w:rPr>
        <w:t xml:space="preserve"> </w:t>
      </w:r>
      <w:proofErr w:type="spellStart"/>
      <w:r w:rsidRPr="00980C35">
        <w:rPr>
          <w:color w:val="EE0000"/>
          <w:lang w:val="pt-PT"/>
        </w:rPr>
        <w:t>synthesys</w:t>
      </w:r>
      <w:proofErr w:type="spellEnd"/>
      <w:r w:rsidRPr="00980C35">
        <w:rPr>
          <w:color w:val="EE0000"/>
          <w:lang w:val="pt-PT"/>
        </w:rPr>
        <w:t xml:space="preserve">, System performance </w:t>
      </w:r>
      <w:proofErr w:type="spellStart"/>
      <w:r w:rsidRPr="00980C35">
        <w:rPr>
          <w:color w:val="EE0000"/>
          <w:lang w:val="pt-PT"/>
        </w:rPr>
        <w:t>evaluation</w:t>
      </w:r>
      <w:proofErr w:type="spellEnd"/>
      <w:r w:rsidRPr="00980C35">
        <w:rPr>
          <w:color w:val="EE0000"/>
          <w:lang w:val="pt-PT"/>
        </w:rPr>
        <w:t xml:space="preserve">: response </w:t>
      </w:r>
      <w:proofErr w:type="spellStart"/>
      <w:r w:rsidRPr="00980C35">
        <w:rPr>
          <w:color w:val="EE0000"/>
          <w:lang w:val="pt-PT"/>
        </w:rPr>
        <w:t>spectra</w:t>
      </w:r>
      <w:proofErr w:type="spellEnd"/>
      <w:r w:rsidRPr="00980C35">
        <w:rPr>
          <w:color w:val="EE0000"/>
          <w:lang w:val="pt-PT"/>
        </w:rPr>
        <w:t xml:space="preserve"> </w:t>
      </w:r>
      <w:proofErr w:type="spellStart"/>
      <w:r w:rsidRPr="00980C35">
        <w:rPr>
          <w:color w:val="EE0000"/>
          <w:lang w:val="pt-PT"/>
        </w:rPr>
        <w:t>description</w:t>
      </w:r>
      <w:proofErr w:type="spellEnd"/>
      <w:r w:rsidRPr="00980C35">
        <w:rPr>
          <w:color w:val="EE0000"/>
          <w:lang w:val="pt-PT"/>
        </w:rPr>
        <w:t xml:space="preserve">; System </w:t>
      </w:r>
      <w:proofErr w:type="spellStart"/>
      <w:r w:rsidRPr="00980C35">
        <w:rPr>
          <w:color w:val="EE0000"/>
          <w:lang w:val="pt-PT"/>
        </w:rPr>
        <w:t>Implementation</w:t>
      </w:r>
      <w:proofErr w:type="spellEnd"/>
    </w:p>
    <w:p w14:paraId="65B5EA05" w14:textId="77777777" w:rsidR="00BC2592" w:rsidRPr="00980C35" w:rsidRDefault="00BC2592" w:rsidP="00BC2592">
      <w:pPr>
        <w:pStyle w:val="Corpodetexto"/>
        <w:rPr>
          <w:color w:val="EE0000"/>
          <w:lang w:val="pt-PT"/>
        </w:rPr>
      </w:pPr>
    </w:p>
    <w:p w14:paraId="0EDFAD44" w14:textId="77777777" w:rsidR="00BC2592" w:rsidRPr="00B92DFC" w:rsidRDefault="00BC2592" w:rsidP="00BC2592">
      <w:pPr>
        <w:pStyle w:val="Ttulo2"/>
        <w:rPr>
          <w:noProof w:val="0"/>
        </w:rPr>
      </w:pPr>
      <w:r w:rsidRPr="00B92DFC">
        <w:rPr>
          <w:noProof w:val="0"/>
        </w:rPr>
        <w:t>System identification</w:t>
      </w:r>
    </w:p>
    <w:p w14:paraId="49D29F8B" w14:textId="2D73732A" w:rsidR="00E67EAE" w:rsidRDefault="00BC2592" w:rsidP="00B61929">
      <w:pPr>
        <w:pStyle w:val="Corpodetexto"/>
        <w:rPr>
          <w:noProof/>
        </w:rPr>
      </w:pPr>
      <w:r w:rsidRPr="00B92DFC">
        <w:t xml:space="preserve">The shaking tables at LNEC operate under feedback control, with a proportional-integral (PI) controller computing a control action from the position tracking error. The imperative of running experiments under closed-loop control poses additional challenges for identifying the plant, so a two-stage [Van den Hof and </w:t>
      </w:r>
      <w:proofErr w:type="spellStart"/>
      <w:r w:rsidRPr="00B92DFC">
        <w:t>Schrama</w:t>
      </w:r>
      <w:proofErr w:type="spellEnd"/>
      <w:r w:rsidRPr="00B92DFC">
        <w:t xml:space="preserve"> (1993)] was implemented to improve on the closed-loop identification consistency problem.</w:t>
      </w:r>
      <w:r w:rsidR="00121B8B" w:rsidRPr="00B92DFC">
        <w:t xml:space="preserve"> </w:t>
      </w:r>
      <w:r w:rsidR="00632113">
        <w:t>Firstly, to identify the sensitivity function</w:t>
      </w:r>
      <w:r w:rsidR="009304A3">
        <w:t xml:space="preserve"> S</w:t>
      </w:r>
      <w:r w:rsidR="009304A3">
        <w:rPr>
          <w:vertAlign w:val="subscript"/>
        </w:rPr>
        <w:t>0</w:t>
      </w:r>
      <w:r w:rsidR="00632113">
        <w:t>, a</w:t>
      </w:r>
      <w:r w:rsidR="00632113">
        <w:t xml:space="preserve"> linear FIR model with 100 parameters was fitted</w:t>
      </w:r>
      <w:r w:rsidR="00903440">
        <w:t xml:space="preserve"> </w:t>
      </w:r>
      <w:proofErr w:type="spellStart"/>
      <w:r w:rsidR="00151639">
        <w:t>wusing</w:t>
      </w:r>
      <w:proofErr w:type="spellEnd"/>
      <w:r w:rsidR="00151639">
        <w:t xml:space="preserve"> MATLAB’s </w:t>
      </w:r>
      <w:proofErr w:type="spellStart"/>
      <w:r w:rsidR="009F0B2A" w:rsidRPr="009F0B2A">
        <w:rPr>
          <w:i/>
          <w:iCs/>
        </w:rPr>
        <w:t>polyest</w:t>
      </w:r>
      <w:proofErr w:type="spellEnd"/>
      <w:r w:rsidR="009F0B2A">
        <w:t xml:space="preserve"> function</w:t>
      </w:r>
      <w:r w:rsidR="00632113">
        <w:t xml:space="preserve"> (the number of parameters was chosen arbitrarily for this </w:t>
      </w:r>
      <w:r w:rsidR="00632113">
        <w:t xml:space="preserve">first </w:t>
      </w:r>
      <w:r w:rsidR="00632113">
        <w:t>stage).</w:t>
      </w:r>
      <w:r w:rsidR="00632113">
        <w:t xml:space="preserve"> </w:t>
      </w:r>
      <w:r w:rsidR="00632113">
        <w:t xml:space="preserve"> </w:t>
      </w:r>
      <w:r w:rsidR="00632113">
        <w:t>Then a</w:t>
      </w:r>
      <w:r w:rsidR="00632113">
        <w:t xml:space="preserve"> Hammerstein-Wiener model was</w:t>
      </w:r>
      <w:r w:rsidR="00632113">
        <w:t xml:space="preserve"> </w:t>
      </w:r>
      <w:r w:rsidR="00632113">
        <w:t xml:space="preserve">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was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396DE1">
        <w:rPr>
          <w:noProof/>
        </w:rPr>
        <w:t>)</w:t>
      </w:r>
      <w:r w:rsidR="00E90462">
        <w:rPr>
          <w:noProof/>
        </w:rPr>
        <w:t xml:space="preserve"> </w:t>
      </w:r>
      <w:r w:rsidR="00BD78BA">
        <w:rPr>
          <w:noProof/>
        </w:rPr>
        <w:t xml:space="preserve"> </w:t>
      </w:r>
      <w:r w:rsidR="00B17CA9">
        <w:rPr>
          <w:noProof/>
        </w:rPr>
        <w:t xml:space="preserve">the plant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6D76F9">
        <w:rPr>
          <w:noProof/>
        </w:rPr>
        <w:t>.</w:t>
      </w:r>
      <w:r w:rsidR="00933BF9">
        <w:rPr>
          <w:noProof/>
        </w:rPr>
        <w:t xml:space="preserve"> </w:t>
      </w:r>
    </w:p>
    <w:p w14:paraId="3606CF50" w14:textId="495B2CCD" w:rsidR="00BC2592" w:rsidRPr="00B92DFC" w:rsidRDefault="00E67EAE" w:rsidP="00E67EAE">
      <w:pPr>
        <w:pStyle w:val="Corpodetexto"/>
        <w:ind w:firstLine="0pt"/>
      </w:pPr>
      <w:r>
        <w:rPr>
          <w:noProof/>
        </w:rPr>
        <w:lastRenderedPageBreak/>
        <w:drawing>
          <wp:inline distT="0" distB="0" distL="0" distR="0" wp14:anchorId="1939E383" wp14:editId="616D7A78">
            <wp:extent cx="3057525" cy="1681639"/>
            <wp:effectExtent l="0" t="0" r="0" b="0"/>
            <wp:docPr id="1497044718"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465%"/>
                    <a:stretch>
                      <a:fillRect/>
                    </a:stretch>
                  </pic:blipFill>
                  <pic:spPr bwMode="auto">
                    <a:xfrm>
                      <a:off x="0" y="0"/>
                      <a:ext cx="3061522" cy="1683837"/>
                    </a:xfrm>
                    <a:prstGeom prst="rect">
                      <a:avLst/>
                    </a:prstGeom>
                    <a:noFill/>
                    <a:ln>
                      <a:noFill/>
                    </a:ln>
                    <a:extLst>
                      <a:ext uri="{53640926-AAD7-44D8-BBD7-CCE9431645EC}">
                        <a14:shadowObscured xmlns:a14="http://schemas.microsoft.com/office/drawing/2010/main"/>
                      </a:ext>
                    </a:extLst>
                  </pic:spPr>
                </pic:pic>
              </a:graphicData>
            </a:graphic>
          </wp:inline>
        </w:drawing>
      </w:r>
    </w:p>
    <w:p w14:paraId="3E4C0016" w14:textId="77777777" w:rsidR="00BC2592" w:rsidRPr="00B92DFC" w:rsidRDefault="00BC2592" w:rsidP="00BC2592">
      <w:pPr>
        <w:pStyle w:val="Ttulo2"/>
        <w:rPr>
          <w:noProof w:val="0"/>
        </w:rPr>
      </w:pPr>
      <w:r w:rsidRPr="00B92DFC">
        <w:rPr>
          <w:noProof w:val="0"/>
        </w:rPr>
        <w:t>Control Strategies</w:t>
      </w:r>
    </w:p>
    <w:p w14:paraId="04AC2589" w14:textId="77777777" w:rsidR="00BC2592" w:rsidRPr="00B92DFC" w:rsidRDefault="00BC2592" w:rsidP="00BC2592">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p>
    <w:p w14:paraId="5B28AE91" w14:textId="77777777" w:rsidR="00BC2592" w:rsidRPr="00B92DFC" w:rsidRDefault="00BC2592" w:rsidP="00BC2592">
      <w:pPr>
        <w:pStyle w:val="Corpodetexto"/>
        <w:ind w:firstLine="0pt"/>
      </w:pPr>
      <w:r w:rsidRPr="00B92DFC">
        <w:drawing>
          <wp:inline distT="0" distB="0" distL="0" distR="0" wp14:anchorId="3287A2BF" wp14:editId="187B4777">
            <wp:extent cx="3089910" cy="2324735"/>
            <wp:effectExtent l="0" t="0" r="0" b="0"/>
            <wp:docPr id="1231894844" name="Image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324735"/>
                    </a:xfrm>
                    <a:prstGeom prst="rect">
                      <a:avLst/>
                    </a:prstGeom>
                    <a:noFill/>
                    <a:ln>
                      <a:noFill/>
                    </a:ln>
                  </pic:spPr>
                </pic:pic>
              </a:graphicData>
            </a:graphic>
          </wp:inline>
        </w:drawing>
      </w:r>
    </w:p>
    <w:p w14:paraId="42BDDA8D" w14:textId="77777777" w:rsidR="00BC2592" w:rsidRPr="00B92DFC" w:rsidRDefault="00BC2592" w:rsidP="00BC2592">
      <w:pPr>
        <w:pStyle w:val="Corpodetexto"/>
        <w:rPr>
          <w:u w:val="single"/>
        </w:rPr>
      </w:pPr>
    </w:p>
    <w:p w14:paraId="08761FF4" w14:textId="77777777" w:rsidR="00BC2592" w:rsidRPr="00B92DFC" w:rsidRDefault="00BC2592" w:rsidP="00BC2592">
      <w:pPr>
        <w:pStyle w:val="Corpodetexto"/>
      </w:pPr>
      <w:r w:rsidRPr="00B92DFC">
        <w:rPr>
          <w:u w:val="single"/>
        </w:rPr>
        <w:t>PIDF control strategy:</w:t>
      </w:r>
      <w:r w:rsidRPr="00B92DFC">
        <w:t xml:space="preserve"> Proportional-integral-derivative filtered controllers apply a control action which is the sum of three components: One proportional to the tracking error, another proportional to the integral of the error, and another proportional to a filtered derivative of the error, where the tuneable parameters are the gains </w:t>
      </w:r>
      <w:proofErr w:type="spellStart"/>
      <w:r w:rsidRPr="00B92DFC">
        <w:t>K</w:t>
      </w:r>
      <w:r w:rsidRPr="00B92DFC">
        <w:rPr>
          <w:vertAlign w:val="subscript"/>
        </w:rPr>
        <w:t>p</w:t>
      </w:r>
      <w:proofErr w:type="spellEnd"/>
      <w:r w:rsidRPr="00B92DFC">
        <w:t xml:space="preserve"> , K</w:t>
      </w:r>
      <w:r w:rsidRPr="00B92DFC">
        <w:rPr>
          <w:vertAlign w:val="subscript"/>
        </w:rPr>
        <w:t>i</w:t>
      </w:r>
      <w:r w:rsidRPr="00B92DFC">
        <w:t xml:space="preserve"> , </w:t>
      </w:r>
      <w:proofErr w:type="spellStart"/>
      <w:r w:rsidRPr="00B92DFC">
        <w:t>K</w:t>
      </w:r>
      <w:r w:rsidRPr="00B92DFC">
        <w:rPr>
          <w:vertAlign w:val="subscript"/>
        </w:rPr>
        <w:t>d</w:t>
      </w:r>
      <w:proofErr w:type="spellEnd"/>
      <w:r w:rsidRPr="00B92DFC">
        <w:t xml:space="preserve">, and the filter term </w:t>
      </w:r>
      <w:proofErr w:type="spellStart"/>
      <w:r w:rsidRPr="00B92DFC">
        <w:t>T</w:t>
      </w:r>
      <w:r w:rsidRPr="00B92DFC">
        <w:rPr>
          <w:vertAlign w:val="subscript"/>
        </w:rPr>
        <w:t>f</w:t>
      </w:r>
      <w:proofErr w:type="spellEnd"/>
      <w:r w:rsidRPr="00B92DFC">
        <w:rPr>
          <w:vertAlign w:val="subscript"/>
        </w:rPr>
        <w:t xml:space="preserve"> </w:t>
      </w:r>
      <w:r w:rsidRPr="00B92DFC">
        <w:t>:</w:t>
      </w:r>
    </w:p>
    <w:p w14:paraId="36B4871E" w14:textId="77777777" w:rsidR="00BC2592" w:rsidRPr="00B92DFC" w:rsidRDefault="00BC2592" w:rsidP="00BC2592">
      <w:pPr>
        <w:pStyle w:val="Corpodetexto"/>
        <w:rPr>
          <w:rFonts w:ascii="Symbol" w:hAnsi="Symbol" w:hint="eastAsia"/>
        </w:rPr>
      </w:pPr>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z-1</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z-1</m:t>
                  </m:r>
                  <m:ctrlPr>
                    <w:rPr>
                      <w:rFonts w:ascii="Cambria Math" w:hAnsi="Cambria Math"/>
                      <w:i/>
                    </w:rPr>
                  </m:ctrlPr>
                </m:den>
              </m:f>
              <m:ctrlPr>
                <w:rPr>
                  <w:rFonts w:ascii="Cambria Math" w:hAnsi="Cambria Math"/>
                  <w:i/>
                </w:rPr>
              </m:ctrlPr>
            </m:den>
          </m:f>
        </m:oMath>
      </m:oMathPara>
    </w:p>
    <w:p w14:paraId="2ED3B031" w14:textId="7B98E167" w:rsidR="00BC2592" w:rsidRPr="00B92DFC" w:rsidRDefault="00BC2592" w:rsidP="00505BAD">
      <w:pPr>
        <w:pStyle w:val="Corpodetexto"/>
      </w:pPr>
      <w:r w:rsidRPr="00B92DFC">
        <w:t xml:space="preserve">Taking into consideration the test procedure at LNEC [Fig. 1], where the identification is carried out each time the target signal is scaled up, or even additional times for various other reasons, one possible straightforward improvement would be to update the controller tune using this information. Another simple enhancement would be to add a filtered derivative term to the controller (making it a PIDF), since this should be of simple implementation in the existing version of the control software since it's just an extension of the existing controller structure. The optimized </w:t>
      </w:r>
      <w:r w:rsidR="00F2256D">
        <w:t xml:space="preserve">PIDF </w:t>
      </w:r>
      <w:r w:rsidRPr="00B92DFC">
        <w:t xml:space="preserve">controller parameters were </w:t>
      </w:r>
      <w:r w:rsidR="00F2256D">
        <w:t>computed with</w:t>
      </w:r>
      <w:r w:rsidRPr="00B92DFC">
        <w:t xml:space="preserve"> MATLAB's </w:t>
      </w:r>
      <w:r w:rsidRPr="00B92DFC">
        <w:rPr>
          <w:i/>
          <w:iCs/>
        </w:rPr>
        <w:t>pidtune</w:t>
      </w:r>
      <w:r w:rsidRPr="00B92DFC">
        <w:t xml:space="preserve"> function</w:t>
      </w:r>
      <w:r w:rsidR="004929CD" w:rsidRPr="00B92DFC">
        <w:t xml:space="preserve"> for the identified plant</w:t>
      </w:r>
      <w:r w:rsidRPr="00B92DFC">
        <w:t xml:space="preserve"> with the tuning option </w:t>
      </w:r>
      <w:r w:rsidRPr="00B92DFC">
        <w:rPr>
          <w:i/>
          <w:iCs/>
        </w:rPr>
        <w:t>'DesignFocus'</w:t>
      </w:r>
      <w:r w:rsidRPr="00B92DFC">
        <w:t xml:space="preserve"> set to </w:t>
      </w:r>
      <w:r w:rsidRPr="00B92DFC">
        <w:rPr>
          <w:i/>
          <w:iCs/>
        </w:rPr>
        <w:t>'reference</w:t>
      </w:r>
      <w:r w:rsidR="00C44A46">
        <w:rPr>
          <w:i/>
          <w:iCs/>
        </w:rPr>
        <w:t>-</w:t>
      </w:r>
      <w:r w:rsidR="00C44A46" w:rsidRPr="00B92DFC">
        <w:rPr>
          <w:i/>
          <w:iCs/>
        </w:rPr>
        <w:t>tracking’</w:t>
      </w:r>
      <w:r w:rsidR="00C44A46">
        <w:rPr>
          <w:i/>
          <w:iCs/>
        </w:rPr>
        <w:t>,</w:t>
      </w:r>
      <w:r w:rsidR="00C44A46">
        <w:t xml:space="preserve"> and</w:t>
      </w:r>
      <w:r w:rsidR="005D159E">
        <w:t xml:space="preserve"> a </w:t>
      </w:r>
      <w:r w:rsidR="00C44A46">
        <w:t xml:space="preserve">target </w:t>
      </w:r>
      <w:r w:rsidR="00C44A46" w:rsidRPr="00C44A46">
        <w:t>0dB gain crossover frequency</w:t>
      </w:r>
      <w:r w:rsidR="00C44A46">
        <w:t xml:space="preserve"> set </w:t>
      </w:r>
      <w:r w:rsidR="00CE13BE">
        <w:t>such that</w:t>
      </w:r>
      <w:r w:rsidR="00D67DA4">
        <w:t xml:space="preserve"> the closed-loop</w:t>
      </w:r>
      <w:r w:rsidR="00CE13BE">
        <w:t xml:space="preserve"> </w:t>
      </w:r>
      <w:r w:rsidR="009F0624">
        <w:t>gain at l</w:t>
      </w:r>
      <w:r w:rsidR="00BA61BD">
        <w:t xml:space="preserve">ow frequency </w:t>
      </w:r>
      <w:r w:rsidR="005E4156">
        <w:t xml:space="preserve">was </w:t>
      </w:r>
      <w:r w:rsidR="00D67DA4">
        <w:t>approximately 0dB</w:t>
      </w:r>
      <w:r w:rsidR="00505BAD">
        <w:t>.</w:t>
      </w:r>
    </w:p>
    <w:p w14:paraId="480A42C7" w14:textId="27636E20" w:rsidR="004B574A" w:rsidRPr="004B574A" w:rsidRDefault="00BC2592" w:rsidP="00767715">
      <w:pPr>
        <w:pStyle w:val="Corpodetexto"/>
      </w:pPr>
      <w:r w:rsidRPr="00B92DFC">
        <w:rPr>
          <w:u w:val="single"/>
        </w:rPr>
        <w:t>LQI control strategy:</w:t>
      </w:r>
      <w:r w:rsidR="004230A9" w:rsidRPr="00B92DFC">
        <w:tab/>
      </w:r>
      <w:r w:rsidR="003B2816" w:rsidRPr="00B92DFC">
        <w:t xml:space="preserve"> For the tracking loop shown in figure \ref{</w:t>
      </w:r>
      <w:proofErr w:type="spellStart"/>
      <w:r w:rsidR="003B2816" w:rsidRPr="00B92DFC">
        <w:t>fig_LQI_loop</w:t>
      </w:r>
      <w:proofErr w:type="spellEnd"/>
      <w:r w:rsidR="003B2816" w:rsidRPr="00B92DFC">
        <w:t xml:space="preserve">}, where </w:t>
      </w:r>
      <w:r w:rsidR="003B2816" w:rsidRPr="00B92DFC">
        <w:rPr>
          <w:i/>
          <w:iCs/>
        </w:rPr>
        <w:t>sys</w:t>
      </w:r>
      <w:r w:rsidR="003B2816" w:rsidRPr="00B92DFC">
        <w:t xml:space="preserve"> is </w:t>
      </w:r>
      <w:r w:rsidR="005F028D">
        <w:t>a</w:t>
      </w:r>
      <w:r w:rsidR="003B2816" w:rsidRPr="00B92DFC">
        <w:t xml:space="preserve"> state space model</w:t>
      </w:r>
      <w:r w:rsidR="005F028D">
        <w:t xml:space="preserve"> of the plan</w:t>
      </w:r>
      <w:r w:rsidR="00A814FA">
        <w:t>t</w:t>
      </w:r>
      <w:r w:rsidR="005F028D">
        <w:t>,</w:t>
      </w:r>
      <w:r w:rsidR="003B2816" w:rsidRPr="00B92DFC">
        <w:t xml:space="preserve"> the optimal state feedback control law which minimizes the cost function</w:t>
      </w:r>
      <w:r w:rsidR="00707D95">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m:t>
        </m:r>
        <m:sSup>
          <m:sSupPr>
            <m:ctrlPr>
              <w:rPr>
                <w:rFonts w:ascii="Cambria Math" w:hAnsi="Cambria Math"/>
                <w:i/>
              </w:rPr>
            </m:ctrlPr>
          </m:sSupPr>
          <m:e>
            <m:r>
              <w:rPr>
                <w:rFonts w:ascii="Cambria Math" w:hAnsi="Cambria Math"/>
              </w:rPr>
              <m:t>u</m:t>
            </m:r>
          </m:e>
          <m:sup>
            <m:r>
              <m:rPr>
                <m:sty m:val="p"/>
              </m:rPr>
              <w:rPr>
                <w:rFonts w:ascii="Cambria Math" w:hAnsi="Cambria Math"/>
              </w:rPr>
              <m:t>⊺</m:t>
            </m:r>
          </m:sup>
        </m:sSup>
        <m:r>
          <w:rPr>
            <w:rFonts w:ascii="Cambria Math" w:hAnsi="Cambria Math"/>
          </w:rPr>
          <m:t>Ru</m:t>
        </m:r>
        <m:r>
          <w:rPr>
            <w:rFonts w:ascii="Cambria Math" w:hAnsi="Cambria Math"/>
          </w:rPr>
          <m:t> </m:t>
        </m:r>
        <m:r>
          <w:rPr>
            <w:rFonts w:ascii="Cambria Math" w:hAnsi="Cambria Math"/>
          </w:rPr>
          <m:t>dt</m:t>
        </m:r>
      </m:oMath>
    </w:p>
    <w:p w14:paraId="0C75B1ED" w14:textId="3C9696A6" w:rsidR="003B2816" w:rsidRPr="00B92DFC" w:rsidRDefault="00707D95" w:rsidP="00707D95">
      <w:pPr>
        <w:pStyle w:val="Corpodetexto"/>
        <w:ind w:firstLine="0pt"/>
      </w:pPr>
      <w:r>
        <w:t>w</w:t>
      </w:r>
      <w:r w:rsidR="003B2816" w:rsidRPr="00B92DFC">
        <w:t xml:space="preserve">as computed using MATLAB </w:t>
      </w:r>
      <w:proofErr w:type="spellStart"/>
      <w:r w:rsidR="003B2816" w:rsidRPr="00B92DFC">
        <w:rPr>
          <w:i/>
          <w:iCs/>
        </w:rPr>
        <w:t>lqi</w:t>
      </w:r>
      <w:proofErr w:type="spellEnd"/>
      <w:r w:rsidR="003B2816" w:rsidRPr="00B92DFC">
        <w:t xml:space="preserve"> function</w:t>
      </w:r>
      <w:r w:rsidR="00EC0488">
        <w:t xml:space="preserve">, </w:t>
      </w:r>
      <w:r w:rsidR="003E4AA6">
        <w:t>with R=1</w:t>
      </w:r>
      <w:r w:rsidR="0050489E">
        <w:t>,</w:t>
      </w:r>
      <w:r w:rsidR="003E4AA6">
        <w:t xml:space="preserve"> </w:t>
      </w:r>
      <w:r w:rsidR="00540873">
        <w:t>and a</w:t>
      </w:r>
      <w:r w:rsidR="000E5FE6">
        <w:t xml:space="preserve"> diagonal Q matrix</w:t>
      </w:r>
      <w:r w:rsidR="00D637B2">
        <w:t xml:space="preserve"> </w:t>
      </w:r>
      <w:r w:rsidR="000A371D">
        <w:t xml:space="preserve">optimized </w:t>
      </w:r>
      <w:r w:rsidR="00E87930">
        <w:t xml:space="preserve">via </w:t>
      </w:r>
      <w:r w:rsidR="0041614D" w:rsidRPr="0041614D">
        <w:t>Nelder-Mead simplex algorithm</w:t>
      </w:r>
      <w:r w:rsidR="00F9037A">
        <w:t>, using MATLAB</w:t>
      </w:r>
      <w:r w:rsidR="00981A10">
        <w:t xml:space="preserve">’s </w:t>
      </w:r>
      <w:proofErr w:type="spellStart"/>
      <w:r w:rsidR="00981A10" w:rsidRPr="00981A10">
        <w:rPr>
          <w:i/>
          <w:iCs/>
        </w:rPr>
        <w:t>fminsearch</w:t>
      </w:r>
      <w:proofErr w:type="spellEnd"/>
      <w:r w:rsidR="00C1313D">
        <w:t xml:space="preserve">, </w:t>
      </w:r>
      <w:r w:rsidR="000A0564">
        <w:t>to minimize</w:t>
      </w:r>
      <w:r w:rsidR="006912B8">
        <w:t xml:space="preserve"> the</w:t>
      </w:r>
      <w:r w:rsidR="00854E3B">
        <w:t xml:space="preserve"> acceleration response spectrum </w:t>
      </w:r>
      <w:r w:rsidR="002A0F4E">
        <w:t>MSE</w:t>
      </w:r>
      <w:r w:rsidR="004A21B3">
        <w:t xml:space="preserve"> </w:t>
      </w:r>
      <w:r w:rsidR="00112B56">
        <w:t xml:space="preserve">computed for 100 </w:t>
      </w:r>
      <w:r w:rsidR="00B26022">
        <w:t>logarithmically</w:t>
      </w:r>
      <w:r w:rsidR="00112B56">
        <w:t xml:space="preserve"> spaced points between 0.1Hz and 30Hz</w:t>
      </w:r>
      <w:r w:rsidR="00F5003E">
        <w:t>.</w:t>
      </w:r>
    </w:p>
    <w:p w14:paraId="1A37834D" w14:textId="26AE2FE6" w:rsidR="003B2816" w:rsidRDefault="00467352" w:rsidP="00467352">
      <w:pPr>
        <w:pStyle w:val="Corpodetexto"/>
        <w:ind w:firstLine="0pt"/>
      </w:pPr>
      <w:r w:rsidRPr="00B92DFC">
        <w:drawing>
          <wp:inline distT="0" distB="0" distL="0" distR="0" wp14:anchorId="03705171" wp14:editId="51A60FCC">
            <wp:extent cx="3089910" cy="996950"/>
            <wp:effectExtent l="0" t="0" r="0" b="0"/>
            <wp:docPr id="636102867" name="Image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2323990" name=""/>
                    <pic:cNvPicPr/>
                  </pic:nvPicPr>
                  <pic:blipFill>
                    <a:blip r:embed="rId13"/>
                    <a:stretch>
                      <a:fillRect/>
                    </a:stretch>
                  </pic:blipFill>
                  <pic:spPr>
                    <a:xfrm>
                      <a:off x="0" y="0"/>
                      <a:ext cx="3089910" cy="996950"/>
                    </a:xfrm>
                    <a:prstGeom prst="rect">
                      <a:avLst/>
                    </a:prstGeom>
                  </pic:spPr>
                </pic:pic>
              </a:graphicData>
            </a:graphic>
          </wp:inline>
        </w:drawing>
      </w:r>
    </w:p>
    <w:p w14:paraId="2E481693" w14:textId="77777777" w:rsidR="007D75FE" w:rsidRPr="00B92DFC" w:rsidRDefault="007D75FE" w:rsidP="00467352">
      <w:pPr>
        <w:pStyle w:val="Corpodetexto"/>
        <w:ind w:firstLine="0pt"/>
      </w:pPr>
    </w:p>
    <w:p w14:paraId="697184DD" w14:textId="1B23FAEA" w:rsidR="00BC2592" w:rsidRPr="00B92DFC" w:rsidRDefault="00BC2592" w:rsidP="00BC2592">
      <w:pPr>
        <w:pStyle w:val="Ttulo2"/>
        <w:rPr>
          <w:noProof w:val="0"/>
        </w:rPr>
      </w:pPr>
      <w:r w:rsidRPr="00B92DFC">
        <w:rPr>
          <w:noProof w:val="0"/>
        </w:rPr>
        <w:t xml:space="preserve">System performance evaluation: </w:t>
      </w:r>
      <w:r w:rsidR="00891479" w:rsidRPr="00B92DFC">
        <w:rPr>
          <w:noProof w:val="0"/>
        </w:rPr>
        <w:t>Response Spectrum</w:t>
      </w:r>
    </w:p>
    <w:p w14:paraId="0BBFDBE6" w14:textId="42220572" w:rsidR="00DB4239" w:rsidRPr="00B92DFC" w:rsidRDefault="00EB2B08" w:rsidP="00BC2592">
      <w:pPr>
        <w:pStyle w:val="bulletlist"/>
        <w:numPr>
          <w:ilvl w:val="0"/>
          <w:numId w:val="0"/>
        </w:numPr>
      </w:pPr>
      <w:r w:rsidRPr="00B92DFC">
        <w:t xml:space="preserve">The performance of each control strategy </w:t>
      </w:r>
      <w:r w:rsidR="007C0163" w:rsidRPr="00B92DFC">
        <w:t xml:space="preserve">was evaluated by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r w:rsidR="00C307C6" w:rsidRPr="00B92DFC">
        <w:t>. The</w:t>
      </w:r>
      <w:r w:rsidR="008C0490" w:rsidRPr="00B92DFC">
        <w:t xml:space="preserve"> acceleration</w:t>
      </w:r>
      <w:r w:rsidR="00C307C6" w:rsidRPr="00B92DFC">
        <w:t xml:space="preserve"> response spectrum was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was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 xml:space="preserve">. </w:t>
      </w:r>
      <w:r w:rsidR="008A161D" w:rsidRPr="00B92DFC">
        <w:t xml:space="preserve">The </w:t>
      </w:r>
      <w:r w:rsidR="00F32B8D">
        <w:t>1</w:t>
      </w:r>
      <w:r w:rsidR="008A161D" w:rsidRPr="00B92DFC">
        <w:t xml:space="preserve">DOF mass spring damper system for which the response spectrum was computed consisted </w:t>
      </w:r>
      <w:r w:rsidR="00F32B8D" w:rsidRPr="00B92DFC">
        <w:t>of</w:t>
      </w:r>
      <w:r w:rsidR="008A161D" w:rsidRPr="00B92DFC">
        <w:t xml:space="preserve"> a 1kg mass</w:t>
      </w:r>
      <w:r w:rsidR="00126B9E" w:rsidRPr="00B92DFC">
        <w:t xml:space="preserve"> </w:t>
      </w:r>
      <w:r w:rsidR="00700853" w:rsidRPr="00B92DFC">
        <w:t xml:space="preserve">with a </w:t>
      </w:r>
      <w:r w:rsidR="00663B97" w:rsidRPr="00B92DFC">
        <w:t xml:space="preserve">damping ratio </w:t>
      </w:r>
      <w:r w:rsidR="00F32B8D">
        <w:t xml:space="preserve">ξ </w:t>
      </w:r>
      <w:r w:rsidR="00663B97" w:rsidRPr="00B92DFC">
        <w:t>=</w:t>
      </w:r>
      <w:r w:rsidR="00F32B8D">
        <w:t xml:space="preserve"> </w:t>
      </w:r>
      <w:r w:rsidR="00663B97" w:rsidRPr="00B92DFC">
        <w:t>0.05</w:t>
      </w:r>
      <w:r w:rsidR="004508D5" w:rsidRPr="00B92DFC">
        <w:t xml:space="preserve">, for which the </w:t>
      </w:r>
      <w:r w:rsidR="00EF09DD" w:rsidRPr="00B92DFC">
        <w:t xml:space="preserve">spring stiffness and damping </w:t>
      </w:r>
      <w:r w:rsidR="00B53F40" w:rsidRPr="00B92DFC">
        <w:t>w</w:t>
      </w:r>
      <w:r w:rsidR="005D2412" w:rsidRPr="00B92DFC">
        <w:t>ere computed to yield the desired natural frequency.</w:t>
      </w:r>
    </w:p>
    <w:p w14:paraId="67481E52" w14:textId="77777777" w:rsidR="00BC2592" w:rsidRPr="00B92DFC" w:rsidRDefault="00BC2592" w:rsidP="00BC2592">
      <w:pPr>
        <w:pStyle w:val="bulletlist"/>
        <w:numPr>
          <w:ilvl w:val="0"/>
          <w:numId w:val="0"/>
        </w:numPr>
      </w:pPr>
    </w:p>
    <w:p w14:paraId="54C03024" w14:textId="77777777" w:rsidR="00BC2592" w:rsidRPr="00B92DFC" w:rsidRDefault="00BC2592" w:rsidP="00BC2592">
      <w:pPr>
        <w:pStyle w:val="Corpodetexto"/>
      </w:pPr>
    </w:p>
    <w:p w14:paraId="6C03B4AF" w14:textId="77777777" w:rsidR="00BC2592" w:rsidRPr="00B92DFC" w:rsidRDefault="00BC2592" w:rsidP="00BC2592">
      <w:pPr>
        <w:pStyle w:val="Ttulo1"/>
        <w:rPr>
          <w:noProof w:val="0"/>
        </w:rPr>
      </w:pPr>
      <w:r w:rsidRPr="00B92DFC">
        <w:rPr>
          <w:noProof w:val="0"/>
        </w:rPr>
        <w:t>Results</w:t>
      </w:r>
    </w:p>
    <w:p w14:paraId="65379515" w14:textId="77777777" w:rsidR="00BC2592" w:rsidRPr="00B92DFC" w:rsidRDefault="00BC2592" w:rsidP="00BC2592">
      <w:pPr>
        <w:pStyle w:val="Ttulo2"/>
        <w:rPr>
          <w:noProof w:val="0"/>
        </w:rPr>
      </w:pPr>
      <w:r w:rsidRPr="00B92DFC">
        <w:rPr>
          <w:noProof w:val="0"/>
        </w:rPr>
        <w:t>Foreword</w:t>
      </w:r>
    </w:p>
    <w:p w14:paraId="205F3C0B" w14:textId="77777777" w:rsidR="00BC2592" w:rsidRPr="00B92DFC" w:rsidRDefault="00BC2592" w:rsidP="00BC2592">
      <w:pPr>
        <w:pStyle w:val="Corpodetexto"/>
      </w:pPr>
    </w:p>
    <w:p w14:paraId="008F3DAE" w14:textId="22FB195C" w:rsidR="00BC2592" w:rsidRPr="00B92DFC" w:rsidRDefault="00BC2592" w:rsidP="00BC2592">
      <w:pPr>
        <w:pStyle w:val="Ttulo2"/>
        <w:rPr>
          <w:noProof w:val="0"/>
        </w:rPr>
      </w:pPr>
      <w:r w:rsidRPr="00B92DFC">
        <w:rPr>
          <w:noProof w:val="0"/>
        </w:rPr>
        <w:t>Input actions considered: scaled Earthquakes</w:t>
      </w:r>
    </w:p>
    <w:p w14:paraId="123DDADC" w14:textId="02907DE2" w:rsidR="00BC2592" w:rsidRPr="00B92DFC" w:rsidRDefault="00BC2592"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lastRenderedPageBreak/>
        <w:t>Summary of results</w:t>
      </w:r>
    </w:p>
    <w:p w14:paraId="08A82C1E" w14:textId="77777777" w:rsidR="00F73B4A" w:rsidRPr="00B92DFC" w:rsidRDefault="008D71CD" w:rsidP="00F73B4A">
      <w:pPr>
        <w:keepNext/>
        <w:jc w:val="both"/>
      </w:pPr>
      <w:r w:rsidRPr="00B92DFC">
        <w:drawing>
          <wp:inline distT="0" distB="0" distL="0" distR="0" wp14:anchorId="04D1FA06" wp14:editId="4D52219D">
            <wp:extent cx="3069887" cy="3778370"/>
            <wp:effectExtent l="0" t="0" r="0" b="0"/>
            <wp:docPr id="746125989"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2.658%"/>
                    <a:stretch>
                      <a:fillRect/>
                    </a:stretch>
                  </pic:blipFill>
                  <pic:spPr bwMode="auto">
                    <a:xfrm>
                      <a:off x="0" y="0"/>
                      <a:ext cx="3084205" cy="3795993"/>
                    </a:xfrm>
                    <a:prstGeom prst="rect">
                      <a:avLst/>
                    </a:prstGeom>
                    <a:noFill/>
                    <a:ln>
                      <a:noFill/>
                    </a:ln>
                    <a:extLst>
                      <a:ext uri="{53640926-AAD7-44D8-BBD7-CCE9431645EC}">
                        <a14:shadowObscured xmlns:a14="http://schemas.microsoft.com/office/drawing/2010/main"/>
                      </a:ext>
                    </a:extLst>
                  </pic:spPr>
                </pic:pic>
              </a:graphicData>
            </a:graphic>
          </wp:inline>
        </w:drawing>
      </w:r>
    </w:p>
    <w:p w14:paraId="78B3B220" w14:textId="77777777" w:rsidR="00F73B4A" w:rsidRPr="00B92DFC" w:rsidRDefault="00F73B4A" w:rsidP="00F73B4A">
      <w:pPr>
        <w:pStyle w:val="figurecaption"/>
        <w:rPr>
          <w:noProof w:val="0"/>
          <w:lang w:val="en-GB"/>
        </w:rPr>
      </w:pPr>
      <w:proofErr w:type="spellStart"/>
      <w:r w:rsidRPr="00B92DFC">
        <w:rPr>
          <w:noProof w:val="0"/>
          <w:lang w:val="en-GB"/>
        </w:rPr>
        <w:t>Figura</w:t>
      </w:r>
      <w:proofErr w:type="spellEnd"/>
      <w:r w:rsidRPr="00B92DFC">
        <w:rPr>
          <w:noProof w:val="0"/>
          <w:lang w:val="en-GB"/>
        </w:rPr>
        <w:t xml:space="preserve"> </w:t>
      </w:r>
      <w:r w:rsidRPr="00B92DFC">
        <w:rPr>
          <w:noProof w:val="0"/>
          <w:lang w:val="en-GB"/>
        </w:rPr>
        <w:fldChar w:fldCharType="begin"/>
      </w:r>
      <w:r w:rsidRPr="00B92DFC">
        <w:rPr>
          <w:noProof w:val="0"/>
          <w:lang w:val="en-GB"/>
        </w:rPr>
        <w:instrText xml:space="preserve"> SEQ Figura \* ARABIC </w:instrText>
      </w:r>
      <w:r w:rsidRPr="00B92DFC">
        <w:rPr>
          <w:noProof w:val="0"/>
          <w:lang w:val="en-GB"/>
        </w:rPr>
        <w:fldChar w:fldCharType="separate"/>
      </w:r>
      <w:r w:rsidRPr="00B92DFC">
        <w:rPr>
          <w:noProof w:val="0"/>
          <w:lang w:val="en-GB"/>
        </w:rPr>
        <w:t>1</w:t>
      </w:r>
      <w:r w:rsidRPr="00B92DFC">
        <w:rPr>
          <w:noProof w:val="0"/>
          <w:lang w:val="en-GB"/>
        </w:rPr>
        <w:fldChar w:fldCharType="end"/>
      </w:r>
      <w:r w:rsidRPr="00B92DFC">
        <w:rPr>
          <w:noProof w:val="0"/>
          <w:lang w:val="en-GB"/>
        </w:rPr>
        <w:t xml:space="preserve"> Acceleration response spectrum MSE for various seismic signals</w:t>
      </w:r>
    </w:p>
    <w:p w14:paraId="74741779" w14:textId="20C57887" w:rsidR="008D71CD" w:rsidRPr="00B92DFC" w:rsidRDefault="008D71CD" w:rsidP="00F73B4A">
      <w:pPr>
        <w:pStyle w:val="Legenda"/>
        <w:jc w:val="both"/>
      </w:pPr>
    </w:p>
    <w:p w14:paraId="0ECC6CC5" w14:textId="51761BCB" w:rsidR="0038562E" w:rsidRPr="00B92DFC" w:rsidRDefault="0038562E" w:rsidP="008D71CD">
      <w:pPr>
        <w:jc w:val="both"/>
      </w:pPr>
      <w:r w:rsidRPr="00B92DFC">
        <w:drawing>
          <wp:inline distT="0" distB="0" distL="0" distR="0" wp14:anchorId="3B1525D2" wp14:editId="71A7CC36">
            <wp:extent cx="3069590" cy="3943132"/>
            <wp:effectExtent l="0" t="0" r="0" b="635"/>
            <wp:docPr id="1808184560"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646%" r="-0.001%"/>
                    <a:stretch>
                      <a:fillRect/>
                    </a:stretch>
                  </pic:blipFill>
                  <pic:spPr bwMode="auto">
                    <a:xfrm>
                      <a:off x="0" y="0"/>
                      <a:ext cx="3079340" cy="3955656"/>
                    </a:xfrm>
                    <a:prstGeom prst="rect">
                      <a:avLst/>
                    </a:prstGeom>
                    <a:noFill/>
                    <a:ln>
                      <a:noFill/>
                    </a:ln>
                    <a:extLst>
                      <a:ext uri="{53640926-AAD7-44D8-BBD7-CCE9431645EC}">
                        <a14:shadowObscured xmlns:a14="http://schemas.microsoft.com/office/drawing/2010/main"/>
                      </a:ext>
                    </a:extLst>
                  </pic:spPr>
                </pic:pic>
              </a:graphicData>
            </a:graphic>
          </wp:inline>
        </w:drawing>
      </w:r>
    </w:p>
    <w:p w14:paraId="6144A301" w14:textId="77777777" w:rsidR="008D71CD" w:rsidRPr="00B92DFC" w:rsidRDefault="008D71CD" w:rsidP="008D71CD"/>
    <w:p w14:paraId="6643BBF5" w14:textId="77777777" w:rsidR="00BC2592" w:rsidRPr="00B92DFC" w:rsidRDefault="00BC2592" w:rsidP="00BC2592">
      <w:pPr>
        <w:pStyle w:val="Corpodetexto"/>
        <w:keepNext/>
        <w:ind w:firstLine="0pt"/>
      </w:pPr>
      <w:r w:rsidRPr="00B92DFC">
        <w:drawing>
          <wp:inline distT="0" distB="0" distL="0" distR="0" wp14:anchorId="749BFBE5" wp14:editId="1F1B821F">
            <wp:extent cx="3089910" cy="1800000"/>
            <wp:effectExtent l="0" t="0" r="15240" b="10160"/>
            <wp:docPr id="295412766" name="Gráfico 9">
              <a:extLst xmlns:a="http://purl.oclc.org/ooxml/drawingml/main">
                <a:ext uri="{FF2B5EF4-FFF2-40B4-BE49-F238E27FC236}">
                  <a16:creationId xmlns:a16="http://schemas.microsoft.com/office/drawing/2014/main" id="{E728961D-6A0D-4B5A-AC0D-921FED9C0822}"/>
                </a:ext>
              </a:extLst>
            </wp:docPr>
            <wp:cNvGraphicFramePr/>
            <a:graphic xmlns:a="http://purl.oclc.org/ooxml/drawingml/main">
              <a:graphicData uri="http://purl.oclc.org/ooxml/drawingml/chart">
                <c:chart xmlns:c="http://purl.oclc.org/ooxml/drawingml/chart" xmlns:r="http://purl.oclc.org/ooxml/officeDocument/relationships" r:id="rId16"/>
              </a:graphicData>
            </a:graphic>
          </wp:inline>
        </w:drawing>
      </w:r>
    </w:p>
    <w:p w14:paraId="4F8E8DDB" w14:textId="77777777" w:rsidR="00BC2592" w:rsidRPr="00B92DFC" w:rsidRDefault="00BC2592" w:rsidP="00BC2592">
      <w:pPr>
        <w:pStyle w:val="figurecaption"/>
        <w:rPr>
          <w:noProof w:val="0"/>
          <w:lang w:val="en-GB"/>
        </w:rPr>
      </w:pPr>
      <w:r w:rsidRPr="00B92DFC">
        <w:rPr>
          <w:noProof w:val="0"/>
          <w:lang w:val="en-GB"/>
        </w:rPr>
        <w:t xml:space="preserve"> Acceleration response spectrum MSE for various seismic signals</w:t>
      </w:r>
    </w:p>
    <w:p w14:paraId="2AE4DAF5" w14:textId="77777777" w:rsidR="00BC2592" w:rsidRPr="00B92DFC" w:rsidRDefault="00BC2592" w:rsidP="00BC2592">
      <w:pPr>
        <w:pStyle w:val="figurecaption"/>
        <w:keepNext/>
        <w:numPr>
          <w:ilvl w:val="0"/>
          <w:numId w:val="0"/>
        </w:numPr>
        <w:rPr>
          <w:noProof w:val="0"/>
          <w:lang w:val="en-GB"/>
        </w:rPr>
      </w:pPr>
      <w:r w:rsidRPr="00B92DFC">
        <w:rPr>
          <w:noProof w:val="0"/>
          <w:lang w:val="en-GB"/>
        </w:rPr>
        <w:drawing>
          <wp:inline distT="0" distB="0" distL="0" distR="0" wp14:anchorId="7D5B9189" wp14:editId="3CEB3067">
            <wp:extent cx="3089910" cy="1800000"/>
            <wp:effectExtent l="0" t="0" r="15240" b="10160"/>
            <wp:docPr id="569798686" name="Gráfico 10">
              <a:extLst xmlns:a="http://purl.oclc.org/ooxml/drawingml/main">
                <a:ext uri="{FF2B5EF4-FFF2-40B4-BE49-F238E27FC236}">
                  <a16:creationId xmlns:a16="http://schemas.microsoft.com/office/drawing/2014/main" id="{C1C3FA0B-6FB6-4845-85D4-F7535FEE5E8B}"/>
                </a:ext>
              </a:extLst>
            </wp:docPr>
            <wp:cNvGraphicFramePr/>
            <a:graphic xmlns:a="http://purl.oclc.org/ooxml/drawingml/main">
              <a:graphicData uri="http://purl.oclc.org/ooxml/drawingml/chart">
                <c:chart xmlns:c="http://purl.oclc.org/ooxml/drawingml/chart" xmlns:r="http://purl.oclc.org/ooxml/officeDocument/relationships" r:id="rId17"/>
              </a:graphicData>
            </a:graphic>
          </wp:inline>
        </w:drawing>
      </w:r>
    </w:p>
    <w:p w14:paraId="28B0BF06" w14:textId="77777777" w:rsidR="00BC2592" w:rsidRPr="00B92DFC" w:rsidRDefault="00BC2592" w:rsidP="00BC2592">
      <w:pPr>
        <w:pStyle w:val="figurecaption"/>
        <w:rPr>
          <w:noProof w:val="0"/>
          <w:lang w:val="en-GB"/>
        </w:rPr>
      </w:pPr>
      <w:r w:rsidRPr="00B92DFC">
        <w:rPr>
          <w:noProof w:val="0"/>
          <w:lang w:val="en-GB"/>
        </w:rPr>
        <w:t>Displacement response spectrum MSE for various seismic signals</w:t>
      </w:r>
    </w:p>
    <w:p w14:paraId="42338781" w14:textId="4D8F8968" w:rsidR="00273C1E" w:rsidRPr="00B92DFC" w:rsidRDefault="00273C1E" w:rsidP="00273C1E">
      <w:pPr>
        <w:pStyle w:val="Ttulo2"/>
        <w:rPr>
          <w:noProof w:val="0"/>
        </w:rPr>
      </w:pPr>
      <w:r>
        <w:rPr>
          <w:noProof w:val="0"/>
        </w:rPr>
        <w:t>Conclusions &amp; Outlook</w:t>
      </w:r>
    </w:p>
    <w:p w14:paraId="45A7F12E" w14:textId="12D8DF76" w:rsidR="00273C1E" w:rsidRPr="00273C1E" w:rsidRDefault="00273C1E" w:rsidP="00273C1E">
      <w:pPr>
        <w:pStyle w:val="Corpodetexto"/>
        <w:rPr>
          <w:lang w:val="en-US"/>
        </w:rPr>
      </w:pPr>
      <w:proofErr w:type="spellStart"/>
      <w:r w:rsidRPr="008B2016">
        <w:rPr>
          <w:color w:val="EE0000"/>
          <w:lang w:val="en-US"/>
        </w:rPr>
        <w:t>Adaptar</w:t>
      </w:r>
      <w:proofErr w:type="spellEnd"/>
      <w:r w:rsidRPr="008B2016">
        <w:rPr>
          <w:color w:val="EE0000"/>
          <w:lang w:val="en-US"/>
        </w:rPr>
        <w:t xml:space="preserve"> </w:t>
      </w:r>
      <w:proofErr w:type="spellStart"/>
      <w:r w:rsidR="00FD1D4B" w:rsidRPr="008B2016">
        <w:rPr>
          <w:color w:val="EE0000"/>
          <w:lang w:val="en-US"/>
        </w:rPr>
        <w:t>aos</w:t>
      </w:r>
      <w:proofErr w:type="spellEnd"/>
      <w:r w:rsidR="00FD1D4B" w:rsidRPr="008B2016">
        <w:rPr>
          <w:color w:val="EE0000"/>
          <w:lang w:val="en-US"/>
        </w:rPr>
        <w:t xml:space="preserve"> </w:t>
      </w:r>
      <w:proofErr w:type="spellStart"/>
      <w:r w:rsidR="00FD1D4B" w:rsidRPr="008B2016">
        <w:rPr>
          <w:color w:val="EE0000"/>
          <w:lang w:val="en-US"/>
        </w:rPr>
        <w:t>resultados</w:t>
      </w:r>
      <w:proofErr w:type="spellEnd"/>
      <w:r w:rsidR="00FD1D4B" w:rsidRPr="008B2016">
        <w:rPr>
          <w:color w:val="EE0000"/>
          <w:lang w:val="en-US"/>
        </w:rPr>
        <w:t xml:space="preserve"> </w:t>
      </w:r>
      <w:r w:rsidR="008B2016" w:rsidRPr="008B2016">
        <w:rPr>
          <w:color w:val="EE0000"/>
          <w:lang w:val="en-US"/>
        </w:rPr>
        <w:t xml:space="preserve">do shaker </w:t>
      </w:r>
      <w:r w:rsidRPr="00273C1E">
        <w:rPr>
          <w:lang w:val="en-US"/>
        </w:rPr>
        <w:t>Regarding the analysis in sections \ref{</w:t>
      </w:r>
      <w:proofErr w:type="spellStart"/>
      <w:r w:rsidRPr="00273C1E">
        <w:rPr>
          <w:lang w:val="en-US"/>
        </w:rPr>
        <w:t>sec_Tuned_PIDF</w:t>
      </w:r>
      <w:proofErr w:type="spellEnd"/>
      <w:r w:rsidRPr="00273C1E">
        <w:rPr>
          <w:lang w:val="en-US"/>
        </w:rPr>
        <w:t>} and \ref{</w:t>
      </w:r>
      <w:proofErr w:type="spellStart"/>
      <w:r w:rsidRPr="00273C1E">
        <w:rPr>
          <w:lang w:val="en-US"/>
        </w:rPr>
        <w:t>sec_Optimal_Control</w:t>
      </w:r>
      <w:proofErr w:type="spellEnd"/>
      <w:r w:rsidRPr="00273C1E">
        <w:rPr>
          <w:lang w:val="en-US"/>
        </w:rPr>
        <w:t xml:space="preserve">}, optimal control results in a much more precise replication of the ground response spectra at low frequencies, unlike the tuned PIDF which exceeds the desired response spectra in the same band. However, the trade-off for this accuracy at lower frequencies is a response spectrum that falls short at higher ones.  The optimal controller can be tuned for increasingly larger cut off frequencies without undesired amplification at low frequency, unlike the PIDF, but the results of </w:t>
      </w:r>
      <w:proofErr w:type="gramStart"/>
      <w:r w:rsidRPr="00273C1E">
        <w:rPr>
          <w:lang w:val="en-US"/>
        </w:rPr>
        <w:t>this is</w:t>
      </w:r>
      <w:proofErr w:type="gramEnd"/>
      <w:r w:rsidRPr="00273C1E">
        <w:rPr>
          <w:lang w:val="en-US"/>
        </w:rPr>
        <w:t xml:space="preserve"> practice may differ from the simulation studies </w:t>
      </w:r>
      <w:proofErr w:type="gramStart"/>
      <w:r w:rsidRPr="00273C1E">
        <w:rPr>
          <w:lang w:val="en-US"/>
        </w:rPr>
        <w:t>preformed</w:t>
      </w:r>
      <w:proofErr w:type="gramEnd"/>
      <w:r w:rsidRPr="00273C1E">
        <w:rPr>
          <w:lang w:val="en-US"/>
        </w:rPr>
        <w:t xml:space="preserve"> using the current model.</w:t>
      </w:r>
    </w:p>
    <w:p w14:paraId="56DC4D0C" w14:textId="77777777" w:rsidR="00273C1E" w:rsidRPr="00273C1E" w:rsidRDefault="00273C1E" w:rsidP="00273C1E">
      <w:pPr>
        <w:pStyle w:val="Corpodetexto"/>
        <w:rPr>
          <w:lang w:val="en-US"/>
        </w:rPr>
      </w:pPr>
    </w:p>
    <w:p w14:paraId="5C84AF4E" w14:textId="77777777" w:rsidR="00273C1E" w:rsidRPr="00273C1E" w:rsidRDefault="00273C1E" w:rsidP="00273C1E">
      <w:pPr>
        <w:pStyle w:val="Corpodetexto"/>
        <w:rPr>
          <w:lang w:val="en-US"/>
        </w:rPr>
      </w:pPr>
      <w:r w:rsidRPr="00273C1E">
        <w:rPr>
          <w:lang w:val="en-US"/>
        </w:rPr>
        <w:t>The results indicate that the tuned controllers (PIDF \&amp; Optimal) offer superior performance in terms of response spectra compared to the adapted drivers, while also requiring less user intervention doing so, with optimal control providing the best results in every instance. However, both the performance of the controllers and the adapted drivers depends on identifying the system, and the sensitivity of each method to quality of the identification is still unknown.</w:t>
      </w:r>
    </w:p>
    <w:p w14:paraId="0CE75948" w14:textId="77777777" w:rsidR="001D5355" w:rsidRPr="00B92DFC" w:rsidRDefault="001D5355" w:rsidP="00392B18">
      <w:pPr>
        <w:pStyle w:val="Corpodetexto"/>
        <w:ind w:firstLine="0pt"/>
        <w:rPr>
          <w:u w:val="single"/>
        </w:rPr>
      </w:pPr>
    </w:p>
    <w:p w14:paraId="7FC814EC" w14:textId="09A1116B" w:rsidR="0080791D" w:rsidRPr="00B92DFC" w:rsidRDefault="0080791D" w:rsidP="0080791D">
      <w:pPr>
        <w:pStyle w:val="Ttulo5"/>
        <w:rPr>
          <w:noProof w:val="0"/>
        </w:rPr>
      </w:pPr>
      <w:r w:rsidRPr="00B92DFC">
        <w:rPr>
          <w:noProof w:val="0"/>
        </w:rPr>
        <w:t>Acknowledgment</w:t>
      </w:r>
    </w:p>
    <w:p w14:paraId="5224453D" w14:textId="0FF8989B" w:rsidR="00826407" w:rsidRPr="00B92DFC" w:rsidRDefault="5E4D9325" w:rsidP="00914116">
      <w:pPr>
        <w:pStyle w:val="Corpodetexto"/>
        <w:rPr>
          <w:rFonts w:eastAsia="Times New Roman"/>
          <w:color w:val="142441"/>
          <w:sz w:val="24"/>
          <w:szCs w:val="24"/>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proofErr w:type="spellStart"/>
      <w:r w:rsidR="00826407" w:rsidRPr="00B92DFC">
        <w:rPr>
          <w:i/>
          <w:iCs/>
        </w:rPr>
        <w:t>Modela</w:t>
      </w:r>
      <w:r w:rsidR="00386C59" w:rsidRPr="00B92DFC">
        <w:rPr>
          <w:i/>
          <w:iCs/>
        </w:rPr>
        <w:t>ção</w:t>
      </w:r>
      <w:proofErr w:type="spellEnd"/>
      <w:r w:rsidR="00826407" w:rsidRPr="00B92DFC">
        <w:rPr>
          <w:i/>
          <w:iCs/>
        </w:rPr>
        <w:t xml:space="preserve"> do </w:t>
      </w:r>
      <w:proofErr w:type="spellStart"/>
      <w:r w:rsidR="00826407" w:rsidRPr="00B92DFC">
        <w:rPr>
          <w:i/>
          <w:iCs/>
        </w:rPr>
        <w:t>Comportamento</w:t>
      </w:r>
      <w:proofErr w:type="spellEnd"/>
      <w:r w:rsidR="00826407" w:rsidRPr="00B92DFC">
        <w:rPr>
          <w:i/>
          <w:iCs/>
        </w:rPr>
        <w:t xml:space="preserve"> </w:t>
      </w:r>
      <w:proofErr w:type="spellStart"/>
      <w:r w:rsidR="00826407" w:rsidRPr="00B92DFC">
        <w:rPr>
          <w:i/>
          <w:iCs/>
        </w:rPr>
        <w:t>Estrutural</w:t>
      </w:r>
      <w:proofErr w:type="spellEnd"/>
      <w:r w:rsidR="00826407" w:rsidRPr="00B92DFC">
        <w:rPr>
          <w:i/>
          <w:iCs/>
        </w:rPr>
        <w:t xml:space="preserve">- </w:t>
      </w:r>
      <w:proofErr w:type="spellStart"/>
      <w:r w:rsidR="65E385A3" w:rsidRPr="01681649">
        <w:rPr>
          <w:i/>
          <w:iCs/>
        </w:rPr>
        <w:t>M</w:t>
      </w:r>
      <w:r w:rsidR="369F69DB" w:rsidRPr="01681649">
        <w:rPr>
          <w:i/>
          <w:iCs/>
        </w:rPr>
        <w:t>e</w:t>
      </w:r>
      <w:r w:rsidR="65E385A3" w:rsidRPr="01681649">
        <w:rPr>
          <w:rFonts w:eastAsia="Times New Roman"/>
          <w:i/>
          <w:iCs/>
        </w:rPr>
        <w:t>str</w:t>
      </w:r>
      <w:proofErr w:type="spellEnd"/>
      <w:r w:rsidR="3F7BF727" w:rsidRPr="01681649">
        <w:rPr>
          <w:rFonts w:eastAsia="Times New Roman"/>
          <w:i/>
          <w:iCs/>
        </w:rPr>
        <w:t xml:space="preserve">, </w:t>
      </w:r>
      <w:r w:rsidR="3F7BF727" w:rsidRPr="7630AEAE">
        <w:rPr>
          <w:rFonts w:eastAsia="Times New Roman"/>
          <w:color w:val="142441"/>
        </w:rPr>
        <w:t>and</w:t>
      </w:r>
      <w:r w:rsidR="4206BD94" w:rsidRPr="02B2E400">
        <w:rPr>
          <w:rFonts w:eastAsia="Times New Roman"/>
          <w:color w:val="142441"/>
        </w:rPr>
        <w:t xml:space="preserve"> </w:t>
      </w:r>
      <w:proofErr w:type="spellStart"/>
      <w:r w:rsidR="4206BD94" w:rsidRPr="02B2E400">
        <w:rPr>
          <w:rFonts w:eastAsia="Times New Roman"/>
          <w:color w:val="142441"/>
        </w:rPr>
        <w:t>Fundação</w:t>
      </w:r>
      <w:proofErr w:type="spellEnd"/>
      <w:r w:rsidR="4206BD94" w:rsidRPr="02B2E400">
        <w:rPr>
          <w:rFonts w:eastAsia="Times New Roman"/>
          <w:color w:val="142441"/>
        </w:rPr>
        <w:t xml:space="preserve"> para a </w:t>
      </w:r>
      <w:proofErr w:type="spellStart"/>
      <w:r w:rsidR="4206BD94" w:rsidRPr="02B2E400">
        <w:rPr>
          <w:rFonts w:eastAsia="Times New Roman"/>
          <w:color w:val="142441"/>
        </w:rPr>
        <w:t>Ciência</w:t>
      </w:r>
      <w:proofErr w:type="spellEnd"/>
      <w:r w:rsidR="4206BD94" w:rsidRPr="02B2E400">
        <w:rPr>
          <w:rFonts w:eastAsia="Times New Roman"/>
          <w:color w:val="142441"/>
        </w:rPr>
        <w:t xml:space="preserve"> e a </w:t>
      </w:r>
      <w:proofErr w:type="spellStart"/>
      <w:r w:rsidR="4206BD94" w:rsidRPr="02B2E400">
        <w:rPr>
          <w:rFonts w:eastAsia="Times New Roman"/>
          <w:color w:val="142441"/>
        </w:rPr>
        <w:t>Tecnologia</w:t>
      </w:r>
      <w:proofErr w:type="spellEnd"/>
      <w:r w:rsidR="4206BD94" w:rsidRPr="02B2E400">
        <w:rPr>
          <w:rFonts w:eastAsia="Times New Roman"/>
          <w:color w:val="142441"/>
        </w:rPr>
        <w:t xml:space="preserve"> (FCT) for its financial support via LAETA (project </w:t>
      </w:r>
      <w:r w:rsidR="4206BD94" w:rsidRPr="02B2E400">
        <w:rPr>
          <w:rStyle w:val="Hiperligao"/>
          <w:rFonts w:eastAsia="Times New Roman"/>
          <w:color w:val="142441"/>
          <w:u w:val="none"/>
        </w:rPr>
        <w:t>https://doi.org/10.54499/UID/50022/</w:t>
      </w:r>
      <w:r w:rsidR="4206BD94" w:rsidRPr="6F31182E">
        <w:rPr>
          <w:rStyle w:val="Hiperligao"/>
          <w:rFonts w:eastAsia="Times New Roman"/>
          <w:color w:val="142441"/>
          <w:u w:val="none"/>
        </w:rPr>
        <w:t>2025</w:t>
      </w:r>
      <w:r w:rsidR="4206BD94" w:rsidRPr="2F30293A">
        <w:rPr>
          <w:rFonts w:eastAsia="Times New Roman"/>
          <w:color w:val="142441"/>
        </w:rPr>
        <w:t>)</w:t>
      </w:r>
      <w:r w:rsidR="0B8DB497" w:rsidRPr="2F30293A">
        <w:rPr>
          <w:rFonts w:eastAsia="Times New Roman"/>
          <w:color w:val="142441"/>
        </w:rPr>
        <w:t>.</w:t>
      </w:r>
    </w:p>
    <w:p w14:paraId="21523B97" w14:textId="2BBDBE95" w:rsidR="009303D9" w:rsidRPr="00B92DFC" w:rsidRDefault="009303D9" w:rsidP="00826407">
      <w:pPr>
        <w:pStyle w:val="Ttulo5"/>
        <w:rPr>
          <w:noProof w:val="0"/>
        </w:rPr>
      </w:pPr>
      <w:r w:rsidRPr="00B92DFC">
        <w:rPr>
          <w:noProof w:val="0"/>
        </w:rPr>
        <w:lastRenderedPageBreak/>
        <w:t>References</w:t>
      </w:r>
    </w:p>
    <w:p w14:paraId="144D91D7" w14:textId="77777777" w:rsidR="009303D9" w:rsidRPr="00B92DFC" w:rsidRDefault="009303D9"/>
    <w:p w14:paraId="57DBF316" w14:textId="28CE2959" w:rsidR="008147B5" w:rsidRPr="00B92DFC" w:rsidRDefault="005D6C82" w:rsidP="008147B5">
      <w:pPr>
        <w:pStyle w:val="references"/>
        <w:autoSpaceDE w:val="0"/>
        <w:autoSpaceDN w:val="0"/>
        <w:adjustRightInd w:val="0"/>
        <w:ind w:start="17.70pt" w:hanging="17.70pt"/>
        <w:jc w:val="start"/>
        <w:rPr>
          <w:noProof w:val="0"/>
          <w:lang w:val="en-GB"/>
        </w:rPr>
      </w:pPr>
      <w:bookmarkStart w:id="0" w:name="_Ref228379249"/>
      <w:r w:rsidRPr="00B92DFC">
        <w:rPr>
          <w:noProof w:val="0"/>
          <w:lang w:val="en-GB"/>
        </w:rPr>
        <w:t>S. J. Chapman, M. S. Williams, A. Blakeborough</w:t>
      </w:r>
      <w:r w:rsidR="0069602B" w:rsidRPr="00B92DFC">
        <w:rPr>
          <w:noProof w:val="0"/>
          <w:lang w:val="en-GB"/>
        </w:rPr>
        <w:t>,</w:t>
      </w:r>
      <w:r w:rsidRPr="00B92DFC">
        <w:rPr>
          <w:noProof w:val="0"/>
          <w:lang w:val="en-GB"/>
        </w:rPr>
        <w:t xml:space="preserve"> </w:t>
      </w:r>
      <w:r w:rsidR="0069602B" w:rsidRPr="00B92DFC">
        <w:rPr>
          <w:noProof w:val="0"/>
          <w:lang w:val="en-GB"/>
        </w:rPr>
        <w:t>“</w:t>
      </w:r>
      <w:r w:rsidRPr="00B92DFC">
        <w:rPr>
          <w:noProof w:val="0"/>
          <w:lang w:val="en-GB"/>
        </w:rPr>
        <w:t>Laboratory testing of structures under dynamic loads: an introductory review</w:t>
      </w:r>
      <w:r w:rsidR="0069602B" w:rsidRPr="00B92DFC">
        <w:rPr>
          <w:noProof w:val="0"/>
          <w:lang w:val="en-GB"/>
        </w:rPr>
        <w:t>”</w:t>
      </w:r>
      <w:r w:rsidRPr="00B92DFC">
        <w:rPr>
          <w:noProof w:val="0"/>
          <w:lang w:val="en-GB"/>
        </w:rPr>
        <w:t xml:space="preserve">. </w:t>
      </w:r>
      <w:proofErr w:type="spellStart"/>
      <w:r w:rsidRPr="00B92DFC">
        <w:rPr>
          <w:noProof w:val="0"/>
          <w:lang w:val="en-GB"/>
        </w:rPr>
        <w:t>Philos</w:t>
      </w:r>
      <w:proofErr w:type="spellEnd"/>
      <w:r w:rsidRPr="00B92DFC">
        <w:rPr>
          <w:noProof w:val="0"/>
          <w:lang w:val="en-GB"/>
        </w:rPr>
        <w:t xml:space="preserve"> Trans A Math Phys Eng Sci; 359 (1786): 1651–1669</w:t>
      </w:r>
      <w:r w:rsidR="007E4DC0" w:rsidRPr="00B92DFC">
        <w:rPr>
          <w:noProof w:val="0"/>
          <w:lang w:val="en-GB"/>
        </w:rPr>
        <w:t>, 15 September 2001</w:t>
      </w:r>
      <w:r w:rsidRPr="00B92DFC">
        <w:rPr>
          <w:noProof w:val="0"/>
          <w:lang w:val="en-GB"/>
        </w:rPr>
        <w:t xml:space="preserve">. </w:t>
      </w:r>
      <w:hyperlink r:id="rId18" w:history="1">
        <w:r w:rsidR="009C207F" w:rsidRPr="00B92DFC">
          <w:rPr>
            <w:rStyle w:val="Hiperligao"/>
            <w:noProof w:val="0"/>
            <w:lang w:val="en-GB"/>
          </w:rPr>
          <w:t>https://doi.org/10.1098/rsta.2001.0860</w:t>
        </w:r>
      </w:hyperlink>
      <w:bookmarkEnd w:id="0"/>
    </w:p>
    <w:p w14:paraId="2B38B606" w14:textId="1A8DA7A4" w:rsidR="009C207F" w:rsidRPr="00B92DFC" w:rsidRDefault="009C207F" w:rsidP="008147B5">
      <w:pPr>
        <w:pStyle w:val="references"/>
        <w:autoSpaceDE w:val="0"/>
        <w:autoSpaceDN w:val="0"/>
        <w:adjustRightInd w:val="0"/>
        <w:ind w:start="17.70pt" w:hanging="17.70pt"/>
        <w:jc w:val="start"/>
        <w:rPr>
          <w:noProof w:val="0"/>
          <w:lang w:val="en-GB"/>
        </w:rPr>
      </w:pPr>
      <w:bookmarkStart w:id="1" w:name="_Ref228379251"/>
      <w:r w:rsidRPr="00B92DFC">
        <w:rPr>
          <w:noProof w:val="0"/>
          <w:lang w:val="en-GB"/>
        </w:rPr>
        <w:t>E.</w:t>
      </w:r>
      <w:r w:rsidR="00350A5E" w:rsidRPr="00B92DFC">
        <w:rPr>
          <w:noProof w:val="0"/>
          <w:lang w:val="en-GB"/>
        </w:rPr>
        <w:t xml:space="preserve"> C. </w:t>
      </w:r>
      <w:r w:rsidRPr="00B92DFC">
        <w:rPr>
          <w:noProof w:val="0"/>
          <w:lang w:val="en-GB"/>
        </w:rPr>
        <w:t xml:space="preserve">Carvalho, </w:t>
      </w:r>
      <w:r w:rsidR="00350A5E" w:rsidRPr="00B92DFC">
        <w:rPr>
          <w:noProof w:val="0"/>
          <w:lang w:val="en-GB"/>
        </w:rPr>
        <w:t>“</w:t>
      </w:r>
      <w:r w:rsidRPr="00B92DFC">
        <w:rPr>
          <w:noProof w:val="0"/>
          <w:lang w:val="en-GB"/>
        </w:rPr>
        <w:t>Seismic Testing of Structures</w:t>
      </w:r>
      <w:r w:rsidR="00350A5E" w:rsidRPr="00B92DFC">
        <w:rPr>
          <w:noProof w:val="0"/>
          <w:lang w:val="en-GB"/>
        </w:rPr>
        <w:t>”</w:t>
      </w:r>
      <w:r w:rsidRPr="00B92DFC">
        <w:rPr>
          <w:noProof w:val="0"/>
          <w:lang w:val="en-GB"/>
        </w:rPr>
        <w:t xml:space="preserve">, 11th European Conference </w:t>
      </w:r>
      <w:proofErr w:type="spellStart"/>
      <w:r w:rsidRPr="00B92DFC">
        <w:rPr>
          <w:noProof w:val="0"/>
          <w:lang w:val="en-GB"/>
        </w:rPr>
        <w:t>os</w:t>
      </w:r>
      <w:proofErr w:type="spellEnd"/>
      <w:r w:rsidRPr="00B92DFC">
        <w:rPr>
          <w:noProof w:val="0"/>
          <w:lang w:val="en-GB"/>
        </w:rPr>
        <w:t xml:space="preserve"> Earthquake Engineering, Balkema, Rotterdam, 1998.</w:t>
      </w:r>
      <w:bookmarkEnd w:id="1"/>
    </w:p>
    <w:p w14:paraId="397C27EC" w14:textId="5BE0231F" w:rsidR="008F1C36" w:rsidRPr="00B92DFC" w:rsidRDefault="008F1C36" w:rsidP="008147B5">
      <w:pPr>
        <w:pStyle w:val="references"/>
        <w:autoSpaceDE w:val="0"/>
        <w:autoSpaceDN w:val="0"/>
        <w:adjustRightInd w:val="0"/>
        <w:ind w:start="17.70pt" w:hanging="17.70pt"/>
        <w:jc w:val="start"/>
        <w:rPr>
          <w:noProof w:val="0"/>
          <w:lang w:val="en-GB"/>
        </w:rPr>
      </w:pPr>
      <w:bookmarkStart w:id="2" w:name="_Ref228381111"/>
      <w:r w:rsidRPr="00B92DFC">
        <w:rPr>
          <w:noProof w:val="0"/>
          <w:lang w:val="en-GB"/>
        </w:rPr>
        <w:t>P.</w:t>
      </w:r>
      <w:r w:rsidR="00CE7932" w:rsidRPr="00B92DFC">
        <w:rPr>
          <w:noProof w:val="0"/>
          <w:lang w:val="en-GB"/>
        </w:rPr>
        <w:t xml:space="preserve"> </w:t>
      </w:r>
      <w:r w:rsidRPr="00B92DFC">
        <w:rPr>
          <w:noProof w:val="0"/>
          <w:lang w:val="en-GB"/>
        </w:rPr>
        <w:t>X.</w:t>
      </w:r>
      <w:r w:rsidR="006C610C" w:rsidRPr="00B92DFC">
        <w:rPr>
          <w:noProof w:val="0"/>
          <w:lang w:val="en-GB"/>
        </w:rPr>
        <w:t xml:space="preserve"> </w:t>
      </w:r>
      <w:r w:rsidRPr="00B92DFC">
        <w:rPr>
          <w:noProof w:val="0"/>
          <w:lang w:val="en-GB"/>
        </w:rPr>
        <w:t xml:space="preserve">Candeias, </w:t>
      </w:r>
      <w:r w:rsidR="006C610C" w:rsidRPr="00B92DFC">
        <w:rPr>
          <w:noProof w:val="0"/>
          <w:lang w:val="en-GB"/>
        </w:rPr>
        <w:t xml:space="preserve">A. A. </w:t>
      </w:r>
      <w:r w:rsidRPr="00B92DFC">
        <w:rPr>
          <w:noProof w:val="0"/>
          <w:lang w:val="en-GB"/>
        </w:rPr>
        <w:t xml:space="preserve">Correia, </w:t>
      </w:r>
      <w:r w:rsidR="006C610C" w:rsidRPr="00B92DFC">
        <w:rPr>
          <w:noProof w:val="0"/>
          <w:lang w:val="en-GB"/>
        </w:rPr>
        <w:t xml:space="preserve">G. G. </w:t>
      </w:r>
      <w:r w:rsidRPr="00B92DFC">
        <w:rPr>
          <w:noProof w:val="0"/>
          <w:lang w:val="en-GB"/>
        </w:rPr>
        <w:t xml:space="preserve">Tekeste, </w:t>
      </w:r>
      <w:r w:rsidR="006C610C" w:rsidRPr="00B92DFC">
        <w:rPr>
          <w:noProof w:val="0"/>
          <w:lang w:val="en-GB"/>
        </w:rPr>
        <w:t>“</w:t>
      </w:r>
      <w:r w:rsidRPr="00B92DFC">
        <w:rPr>
          <w:noProof w:val="0"/>
          <w:lang w:val="en-GB"/>
        </w:rPr>
        <w:t>Shake Table Testing Techniques: Current Challenges and New Trends</w:t>
      </w:r>
      <w:r w:rsidR="006C610C" w:rsidRPr="00B92DFC">
        <w:rPr>
          <w:noProof w:val="0"/>
          <w:lang w:val="en-GB"/>
        </w:rPr>
        <w:t>,”</w:t>
      </w:r>
      <w:r w:rsidRPr="00B92DFC">
        <w:rPr>
          <w:noProof w:val="0"/>
          <w:lang w:val="en-GB"/>
        </w:rPr>
        <w:t xml:space="preserve"> In: </w:t>
      </w:r>
      <w:proofErr w:type="spellStart"/>
      <w:r w:rsidRPr="00B92DFC">
        <w:rPr>
          <w:noProof w:val="0"/>
          <w:lang w:val="en-GB"/>
        </w:rPr>
        <w:t>Chastre</w:t>
      </w:r>
      <w:proofErr w:type="spellEnd"/>
      <w:r w:rsidRPr="00B92DFC">
        <w:rPr>
          <w:noProof w:val="0"/>
          <w:lang w:val="en-GB"/>
        </w:rPr>
        <w:t xml:space="preserve">, C., Neves, J., Ribeiro, D., Neves, M.G., Faria, P. (eds) Advances on Testing and Experimentation in Civil Engineering. Springer Tracts in Civil </w:t>
      </w:r>
      <w:proofErr w:type="gramStart"/>
      <w:r w:rsidRPr="00B92DFC">
        <w:rPr>
          <w:noProof w:val="0"/>
          <w:lang w:val="en-GB"/>
        </w:rPr>
        <w:t>Engineering .</w:t>
      </w:r>
      <w:proofErr w:type="gramEnd"/>
      <w:r w:rsidRPr="00B92DFC">
        <w:rPr>
          <w:noProof w:val="0"/>
          <w:lang w:val="en-GB"/>
        </w:rPr>
        <w:t xml:space="preserve"> Springer, Cham. https://doi.org/10.1007/978-3-031-23888-8_8</w:t>
      </w:r>
      <w:bookmarkEnd w:id="2"/>
    </w:p>
    <w:p w14:paraId="0F681A4C" w14:textId="76833E7C" w:rsidR="005D4AA8" w:rsidRPr="00B92DFC" w:rsidRDefault="005D4AA8" w:rsidP="008147B5">
      <w:pPr>
        <w:pStyle w:val="references"/>
        <w:autoSpaceDE w:val="0"/>
        <w:autoSpaceDN w:val="0"/>
        <w:adjustRightInd w:val="0"/>
        <w:ind w:start="17.70pt" w:hanging="17.70pt"/>
        <w:jc w:val="start"/>
        <w:rPr>
          <w:noProof w:val="0"/>
          <w:lang w:val="en-GB"/>
        </w:rPr>
      </w:pPr>
      <w:bookmarkStart w:id="3" w:name="_Ref228380040"/>
      <w:r w:rsidRPr="00B92DFC">
        <w:rPr>
          <w:noProof w:val="0"/>
          <w:lang w:val="en-GB"/>
        </w:rPr>
        <w:t xml:space="preserve">T. Emílio, </w:t>
      </w:r>
      <w:r w:rsidR="00D530C6" w:rsidRPr="00B92DFC">
        <w:rPr>
          <w:noProof w:val="0"/>
          <w:lang w:val="en-GB"/>
        </w:rPr>
        <w:t xml:space="preserve">R. T. </w:t>
      </w:r>
      <w:r w:rsidRPr="00B92DFC">
        <w:rPr>
          <w:noProof w:val="0"/>
          <w:lang w:val="en-GB"/>
        </w:rPr>
        <w:t>Duarte,</w:t>
      </w:r>
      <w:r w:rsidR="00D530C6" w:rsidRPr="00B92DFC">
        <w:rPr>
          <w:noProof w:val="0"/>
          <w:lang w:val="en-GB"/>
        </w:rPr>
        <w:t xml:space="preserve"> F.</w:t>
      </w:r>
      <w:r w:rsidRPr="00B92DFC">
        <w:rPr>
          <w:noProof w:val="0"/>
          <w:lang w:val="en-GB"/>
        </w:rPr>
        <w:t xml:space="preserve"> Carvalhal, </w:t>
      </w:r>
      <w:r w:rsidR="00D530C6" w:rsidRPr="00B92DFC">
        <w:rPr>
          <w:noProof w:val="0"/>
          <w:lang w:val="en-GB"/>
        </w:rPr>
        <w:t xml:space="preserve">C. O. </w:t>
      </w:r>
      <w:r w:rsidRPr="00B92DFC">
        <w:rPr>
          <w:noProof w:val="0"/>
          <w:lang w:val="en-GB"/>
        </w:rPr>
        <w:t xml:space="preserve">Costa, </w:t>
      </w:r>
      <w:r w:rsidR="00D530C6" w:rsidRPr="00B92DFC">
        <w:rPr>
          <w:noProof w:val="0"/>
          <w:lang w:val="en-GB"/>
        </w:rPr>
        <w:t xml:space="preserve">C. T. </w:t>
      </w:r>
      <w:r w:rsidRPr="00B92DFC">
        <w:rPr>
          <w:noProof w:val="0"/>
          <w:lang w:val="en-GB"/>
        </w:rPr>
        <w:t xml:space="preserve">Vaz, </w:t>
      </w:r>
      <w:r w:rsidR="005E3392" w:rsidRPr="00B92DFC">
        <w:rPr>
          <w:noProof w:val="0"/>
          <w:lang w:val="en-GB"/>
        </w:rPr>
        <w:t>M. R.</w:t>
      </w:r>
      <w:r w:rsidRPr="00B92DFC">
        <w:rPr>
          <w:noProof w:val="0"/>
          <w:lang w:val="en-GB"/>
        </w:rPr>
        <w:t xml:space="preserve"> Corrêa</w:t>
      </w:r>
      <w:r w:rsidR="005E3392" w:rsidRPr="00B92DFC">
        <w:rPr>
          <w:noProof w:val="0"/>
          <w:lang w:val="en-GB"/>
        </w:rPr>
        <w:t>,</w:t>
      </w:r>
      <w:r w:rsidRPr="00B92DFC">
        <w:rPr>
          <w:noProof w:val="0"/>
          <w:lang w:val="en-GB"/>
        </w:rPr>
        <w:t xml:space="preserve"> </w:t>
      </w:r>
      <w:proofErr w:type="gramStart"/>
      <w:r w:rsidRPr="00B92DFC">
        <w:rPr>
          <w:noProof w:val="0"/>
          <w:lang w:val="en-GB"/>
        </w:rPr>
        <w:t>The</w:t>
      </w:r>
      <w:proofErr w:type="gramEnd"/>
      <w:r w:rsidRPr="00B92DFC">
        <w:rPr>
          <w:noProof w:val="0"/>
          <w:lang w:val="en-GB"/>
        </w:rPr>
        <w:t xml:space="preserve"> new LNEC shaking table for earthquake resistance testing</w:t>
      </w:r>
      <w:r w:rsidR="005E3392" w:rsidRPr="00B92DFC">
        <w:rPr>
          <w:noProof w:val="0"/>
          <w:lang w:val="en-GB"/>
        </w:rPr>
        <w:t>”</w:t>
      </w:r>
      <w:r w:rsidRPr="00B92DFC">
        <w:rPr>
          <w:noProof w:val="0"/>
          <w:lang w:val="en-GB"/>
        </w:rPr>
        <w:t xml:space="preserve">, </w:t>
      </w:r>
      <w:proofErr w:type="spellStart"/>
      <w:r w:rsidRPr="00B92DFC">
        <w:rPr>
          <w:noProof w:val="0"/>
          <w:lang w:val="en-GB"/>
        </w:rPr>
        <w:t>Memória</w:t>
      </w:r>
      <w:proofErr w:type="spellEnd"/>
      <w:r w:rsidRPr="00B92DFC">
        <w:rPr>
          <w:noProof w:val="0"/>
          <w:lang w:val="en-GB"/>
        </w:rPr>
        <w:t xml:space="preserve"> 757, LNEC, Lisboa, 1989.</w:t>
      </w:r>
      <w:bookmarkEnd w:id="3"/>
    </w:p>
    <w:p w14:paraId="58A1B3F9" w14:textId="43F8E7B1" w:rsidR="000A5E0D" w:rsidRPr="00980C35" w:rsidRDefault="000A5E0D" w:rsidP="000A5E0D">
      <w:pPr>
        <w:pStyle w:val="references"/>
        <w:rPr>
          <w:noProof w:val="0"/>
          <w:lang w:val="pt-PT"/>
        </w:rPr>
      </w:pPr>
      <w:bookmarkStart w:id="4" w:name="_Ref228380530"/>
      <w:r w:rsidRPr="00980C35">
        <w:rPr>
          <w:noProof w:val="0"/>
          <w:lang w:val="pt-PT"/>
        </w:rPr>
        <w:t>R. Bairrão, Duque, Simulador Sísmico Uniaxial - Descrição e operação, Relatório LNEC, 94/1998 - C3ES/SES, LNEC, Lisboa, 1998.</w:t>
      </w:r>
      <w:bookmarkEnd w:id="4"/>
    </w:p>
    <w:p w14:paraId="443B5044" w14:textId="41707738" w:rsidR="000A5E0D" w:rsidRPr="00980C35" w:rsidRDefault="006F23DA" w:rsidP="000A5E0D">
      <w:pPr>
        <w:pStyle w:val="references"/>
        <w:rPr>
          <w:noProof w:val="0"/>
          <w:lang w:val="pt-PT"/>
        </w:rPr>
      </w:pPr>
      <w:bookmarkStart w:id="5" w:name="_Ref228380531"/>
      <w:r w:rsidRPr="00980C35">
        <w:rPr>
          <w:noProof w:val="0"/>
          <w:lang w:val="pt-PT"/>
        </w:rPr>
        <w:t xml:space="preserve">P. </w:t>
      </w:r>
      <w:r w:rsidR="000A5E0D" w:rsidRPr="00980C35">
        <w:rPr>
          <w:noProof w:val="0"/>
          <w:lang w:val="pt-PT"/>
        </w:rPr>
        <w:t xml:space="preserve">Castro, Mesa Vibratória Vertical (Projeto), Relatório LNEC, Obra 76/53/1077, LNEC, Lisboa, </w:t>
      </w:r>
      <w:proofErr w:type="gramStart"/>
      <w:r w:rsidR="000A5E0D" w:rsidRPr="00980C35">
        <w:rPr>
          <w:noProof w:val="0"/>
          <w:lang w:val="pt-PT"/>
        </w:rPr>
        <w:t>Junho</w:t>
      </w:r>
      <w:proofErr w:type="gramEnd"/>
      <w:r w:rsidR="000A5E0D" w:rsidRPr="00980C35">
        <w:rPr>
          <w:noProof w:val="0"/>
          <w:lang w:val="pt-PT"/>
        </w:rPr>
        <w:t xml:space="preserve"> de 1978.</w:t>
      </w:r>
      <w:bookmarkEnd w:id="5"/>
    </w:p>
    <w:p w14:paraId="35BA72B8" w14:textId="5C0A94C6" w:rsidR="00B1762F" w:rsidRPr="00B92DFC" w:rsidRDefault="00B1762F" w:rsidP="000A5E0D">
      <w:pPr>
        <w:pStyle w:val="references"/>
        <w:rPr>
          <w:noProof w:val="0"/>
          <w:lang w:val="en-GB"/>
        </w:rPr>
      </w:pPr>
      <w:bookmarkStart w:id="6" w:name="_Ref228403345"/>
      <w:r w:rsidRPr="00B92DFC">
        <w:rPr>
          <w:noProof w:val="0"/>
          <w:lang w:val="en-GB"/>
        </w:rPr>
        <w:t xml:space="preserve">F. Carvalhal, </w:t>
      </w:r>
      <w:r w:rsidR="00053763" w:rsidRPr="00B92DFC">
        <w:rPr>
          <w:noProof w:val="0"/>
          <w:lang w:val="en-GB"/>
        </w:rPr>
        <w:t xml:space="preserve">Simulation of Seismic </w:t>
      </w:r>
      <w:proofErr w:type="spellStart"/>
      <w:r w:rsidR="00053763" w:rsidRPr="00B92DFC">
        <w:rPr>
          <w:noProof w:val="0"/>
          <w:lang w:val="en-GB"/>
        </w:rPr>
        <w:t>Distubances</w:t>
      </w:r>
      <w:proofErr w:type="spellEnd"/>
      <w:r w:rsidR="00053763" w:rsidRPr="00B92DFC">
        <w:rPr>
          <w:noProof w:val="0"/>
          <w:lang w:val="en-GB"/>
        </w:rPr>
        <w:t xml:space="preserve"> </w:t>
      </w:r>
      <w:r w:rsidR="00D27BF9" w:rsidRPr="00B92DFC">
        <w:rPr>
          <w:noProof w:val="0"/>
          <w:lang w:val="en-GB"/>
        </w:rPr>
        <w:t xml:space="preserve">Using </w:t>
      </w:r>
      <w:r w:rsidR="00950C08" w:rsidRPr="00B92DFC">
        <w:rPr>
          <w:noProof w:val="0"/>
          <w:lang w:val="en-GB"/>
        </w:rPr>
        <w:t>Adaptive Control</w:t>
      </w:r>
      <w:r w:rsidRPr="00B92DFC">
        <w:rPr>
          <w:noProof w:val="0"/>
          <w:lang w:val="en-GB"/>
        </w:rPr>
        <w:t xml:space="preserve">, </w:t>
      </w:r>
      <w:r w:rsidR="00950C08" w:rsidRPr="00B92DFC">
        <w:rPr>
          <w:noProof w:val="0"/>
          <w:lang w:val="en-GB"/>
        </w:rPr>
        <w:t>MSc Thesis</w:t>
      </w:r>
      <w:r w:rsidR="002E5F6B" w:rsidRPr="00B92DFC">
        <w:rPr>
          <w:noProof w:val="0"/>
          <w:lang w:val="en-GB"/>
        </w:rPr>
        <w:t xml:space="preserve">, Victoria </w:t>
      </w:r>
      <w:r w:rsidR="00DA5D58" w:rsidRPr="00B92DFC">
        <w:rPr>
          <w:noProof w:val="0"/>
          <w:lang w:val="en-GB"/>
        </w:rPr>
        <w:t>University of Manchester</w:t>
      </w:r>
      <w:r w:rsidR="00D0605E" w:rsidRPr="00B92DFC">
        <w:rPr>
          <w:noProof w:val="0"/>
          <w:lang w:val="en-GB"/>
        </w:rPr>
        <w:t xml:space="preserve">, </w:t>
      </w:r>
      <w:r w:rsidR="00C759BD" w:rsidRPr="00B92DFC">
        <w:rPr>
          <w:noProof w:val="0"/>
          <w:lang w:val="en-GB"/>
        </w:rPr>
        <w:t xml:space="preserve">Institute </w:t>
      </w:r>
      <w:r w:rsidR="002F417D" w:rsidRPr="00B92DFC">
        <w:rPr>
          <w:noProof w:val="0"/>
          <w:lang w:val="en-GB"/>
        </w:rPr>
        <w:t>of Science and Technology, October</w:t>
      </w:r>
      <w:r w:rsidR="00091003" w:rsidRPr="00B92DFC">
        <w:rPr>
          <w:noProof w:val="0"/>
          <w:lang w:val="en-GB"/>
        </w:rPr>
        <w:t xml:space="preserve"> of</w:t>
      </w:r>
      <w:r w:rsidRPr="00B92DFC">
        <w:rPr>
          <w:noProof w:val="0"/>
          <w:lang w:val="en-GB"/>
        </w:rPr>
        <w:t xml:space="preserve"> 197</w:t>
      </w:r>
      <w:r w:rsidR="002F417D" w:rsidRPr="00B92DFC">
        <w:rPr>
          <w:noProof w:val="0"/>
          <w:lang w:val="en-GB"/>
        </w:rPr>
        <w:t>4</w:t>
      </w:r>
      <w:r w:rsidRPr="00B92DFC">
        <w:rPr>
          <w:noProof w:val="0"/>
          <w:lang w:val="en-GB"/>
        </w:rPr>
        <w:t>.</w:t>
      </w:r>
      <w:bookmarkEnd w:id="6"/>
    </w:p>
    <w:p w14:paraId="78185CC6" w14:textId="64FEDB8D" w:rsidR="00A53F81" w:rsidRPr="00980C35" w:rsidRDefault="009F7E17" w:rsidP="000A5E0D">
      <w:pPr>
        <w:pStyle w:val="references"/>
        <w:rPr>
          <w:noProof w:val="0"/>
          <w:lang w:val="pt-PT"/>
        </w:rPr>
      </w:pPr>
      <w:bookmarkStart w:id="7" w:name="_Ref228403347"/>
      <w:r w:rsidRPr="00980C35">
        <w:rPr>
          <w:noProof w:val="0"/>
          <w:lang w:val="pt-PT"/>
        </w:rPr>
        <w:t xml:space="preserve">F. Carvalhal, Controlo Adaptativo na </w:t>
      </w:r>
      <w:r w:rsidR="006C63BA" w:rsidRPr="00980C35">
        <w:rPr>
          <w:noProof w:val="0"/>
          <w:lang w:val="pt-PT"/>
        </w:rPr>
        <w:t>Simulação de Solicitações Sísmicas, Tese para Especialista LNEC</w:t>
      </w:r>
      <w:r w:rsidR="00A8686F" w:rsidRPr="00980C35">
        <w:rPr>
          <w:noProof w:val="0"/>
          <w:lang w:val="pt-PT"/>
        </w:rPr>
        <w:t xml:space="preserve">, </w:t>
      </w:r>
      <w:r w:rsidR="00511E20" w:rsidRPr="00980C35">
        <w:rPr>
          <w:noProof w:val="0"/>
          <w:lang w:val="pt-PT"/>
        </w:rPr>
        <w:t>STG/DPA, Proc</w:t>
      </w:r>
      <w:r w:rsidR="00E910DC" w:rsidRPr="00980C35">
        <w:rPr>
          <w:noProof w:val="0"/>
          <w:lang w:val="pt-PT"/>
        </w:rPr>
        <w:t xml:space="preserve">. 76/13/5588, </w:t>
      </w:r>
      <w:r w:rsidR="005643A8" w:rsidRPr="00980C35">
        <w:rPr>
          <w:noProof w:val="0"/>
          <w:lang w:val="pt-PT"/>
        </w:rPr>
        <w:t xml:space="preserve">Lisboa, </w:t>
      </w:r>
      <w:proofErr w:type="gramStart"/>
      <w:r w:rsidR="005643A8" w:rsidRPr="00980C35">
        <w:rPr>
          <w:noProof w:val="0"/>
          <w:lang w:val="pt-PT"/>
        </w:rPr>
        <w:t>Janeiro</w:t>
      </w:r>
      <w:proofErr w:type="gramEnd"/>
      <w:r w:rsidR="005643A8" w:rsidRPr="00980C35">
        <w:rPr>
          <w:noProof w:val="0"/>
          <w:lang w:val="pt-PT"/>
        </w:rPr>
        <w:t xml:space="preserve"> </w:t>
      </w:r>
      <w:r w:rsidR="00091003" w:rsidRPr="00980C35">
        <w:rPr>
          <w:noProof w:val="0"/>
          <w:lang w:val="pt-PT"/>
        </w:rPr>
        <w:t xml:space="preserve">de </w:t>
      </w:r>
      <w:r w:rsidR="00B1762F" w:rsidRPr="00980C35">
        <w:rPr>
          <w:noProof w:val="0"/>
          <w:lang w:val="pt-PT"/>
        </w:rPr>
        <w:t>1979.</w:t>
      </w:r>
      <w:bookmarkEnd w:id="7"/>
    </w:p>
    <w:p w14:paraId="3D45D733" w14:textId="4A5477B4" w:rsidR="000353CE" w:rsidRPr="00B92DFC" w:rsidRDefault="003F393F" w:rsidP="000A5E0D">
      <w:pPr>
        <w:pStyle w:val="references"/>
        <w:rPr>
          <w:noProof w:val="0"/>
          <w:lang w:val="en-GB"/>
        </w:rPr>
      </w:pPr>
      <w:bookmarkStart w:id="8" w:name="_Ref228403730"/>
      <w:r w:rsidRPr="00B92DFC">
        <w:rPr>
          <w:noProof w:val="0"/>
          <w:lang w:val="en-GB"/>
        </w:rPr>
        <w:t>K. Ogata, Modern Control Engineering. 5th Edition, Pearson, Upper Saddle River, 2010.</w:t>
      </w:r>
      <w:bookmarkEnd w:id="8"/>
    </w:p>
    <w:p w14:paraId="79F08EFD" w14:textId="07D0E163" w:rsidR="000D7E25" w:rsidRPr="00B92DFC" w:rsidRDefault="000D7E25" w:rsidP="000A5E0D">
      <w:pPr>
        <w:pStyle w:val="references"/>
        <w:rPr>
          <w:noProof w:val="0"/>
          <w:lang w:val="en-GB"/>
        </w:rPr>
      </w:pPr>
      <w:bookmarkStart w:id="9" w:name="_Ref228386698"/>
      <w:r w:rsidRPr="00B92DFC">
        <w:rPr>
          <w:noProof w:val="0"/>
          <w:lang w:val="en-GB"/>
        </w:rPr>
        <w:t xml:space="preserve">B. </w:t>
      </w:r>
      <w:proofErr w:type="spellStart"/>
      <w:r w:rsidRPr="00B92DFC">
        <w:rPr>
          <w:noProof w:val="0"/>
          <w:lang w:val="en-GB"/>
        </w:rPr>
        <w:t>Widrow</w:t>
      </w:r>
      <w:proofErr w:type="spellEnd"/>
      <w:r w:rsidRPr="00B92DFC">
        <w:rPr>
          <w:noProof w:val="0"/>
          <w:lang w:val="en-GB"/>
        </w:rPr>
        <w:t>, E. Walach, Adaptive Inverse Control: A Signal Processing Approach, Institute of Electrical and Electronic Engineers, 16 July 2007. DOI:10.1002/9780470231616</w:t>
      </w:r>
      <w:bookmarkEnd w:id="9"/>
    </w:p>
    <w:p w14:paraId="0DC27F85" w14:textId="67624A02" w:rsidR="00631D9B" w:rsidRPr="00B92DFC" w:rsidRDefault="003D50CD" w:rsidP="000A5E0D">
      <w:pPr>
        <w:pStyle w:val="references"/>
        <w:rPr>
          <w:noProof w:val="0"/>
          <w:lang w:val="en-GB"/>
        </w:rPr>
      </w:pPr>
      <w:bookmarkStart w:id="10" w:name="_Ref228407164"/>
      <w:r w:rsidRPr="00B92DFC">
        <w:rPr>
          <w:noProof w:val="0"/>
          <w:lang w:val="en-GB"/>
        </w:rPr>
        <w:t>G. G. Tekeste, Real-Time Hybrid Simulation including a Shaking Table – Development and Application to Soil-Structure Interaction. PhD Thesis. Univ. de Aveiro, 2021.</w:t>
      </w:r>
      <w:bookmarkEnd w:id="10"/>
    </w:p>
    <w:p w14:paraId="4C1B633C" w14:textId="223FDD98" w:rsidR="00506F99" w:rsidRPr="00980C35" w:rsidRDefault="00506F99" w:rsidP="000A5E0D">
      <w:pPr>
        <w:pStyle w:val="references"/>
        <w:rPr>
          <w:noProof w:val="0"/>
          <w:lang w:val="pt-PT"/>
        </w:rPr>
      </w:pPr>
      <w:bookmarkStart w:id="11" w:name="_Ref228416207"/>
      <w:r w:rsidRPr="00980C35">
        <w:rPr>
          <w:noProof w:val="0"/>
          <w:lang w:val="pt-PT"/>
        </w:rPr>
        <w:t xml:space="preserve">A. Henrique, M. A. Botto, F. Oliveira, </w:t>
      </w:r>
      <w:r w:rsidR="00A72A13" w:rsidRPr="00980C35">
        <w:rPr>
          <w:noProof w:val="0"/>
          <w:lang w:val="pt-PT"/>
        </w:rPr>
        <w:t xml:space="preserve">“Desenvolvimento de estratégias de controlo para reprodução de sismos em plataforma sísmica uniaxial,” </w:t>
      </w:r>
      <w:r w:rsidR="00F33283" w:rsidRPr="00980C35">
        <w:rPr>
          <w:noProof w:val="0"/>
          <w:lang w:val="pt-PT"/>
        </w:rPr>
        <w:t xml:space="preserve">13º </w:t>
      </w:r>
      <w:r w:rsidR="00A72A13" w:rsidRPr="00980C35">
        <w:rPr>
          <w:noProof w:val="0"/>
          <w:lang w:val="pt-PT"/>
        </w:rPr>
        <w:t>Congresso Nacional de Mecânica Experimental – CNME2026</w:t>
      </w:r>
      <w:r w:rsidR="0001462F" w:rsidRPr="00980C35">
        <w:rPr>
          <w:noProof w:val="0"/>
          <w:lang w:val="pt-PT"/>
        </w:rPr>
        <w:t xml:space="preserve">, Faculdade de Engenharia da Universidade do Porto, </w:t>
      </w:r>
      <w:r w:rsidR="00F33283" w:rsidRPr="00980C35">
        <w:rPr>
          <w:noProof w:val="0"/>
          <w:lang w:val="pt-PT"/>
        </w:rPr>
        <w:t>Porto, 25 a 27 de fevereiro de 2026.</w:t>
      </w:r>
      <w:bookmarkEnd w:id="11"/>
    </w:p>
    <w:p w14:paraId="67664B9A" w14:textId="77777777" w:rsidR="008147B5" w:rsidRPr="00980C35" w:rsidRDefault="008147B5" w:rsidP="008147B5">
      <w:pPr>
        <w:pStyle w:val="references"/>
        <w:numPr>
          <w:ilvl w:val="0"/>
          <w:numId w:val="0"/>
        </w:numPr>
        <w:ind w:start="17.70pt"/>
        <w:rPr>
          <w:noProof w:val="0"/>
          <w:lang w:val="pt-PT"/>
        </w:rPr>
      </w:pPr>
    </w:p>
    <w:p w14:paraId="32745462" w14:textId="77777777" w:rsidR="00287B4D" w:rsidRPr="00980C35" w:rsidRDefault="00287B4D" w:rsidP="008147B5">
      <w:pPr>
        <w:pStyle w:val="references"/>
        <w:numPr>
          <w:ilvl w:val="0"/>
          <w:numId w:val="0"/>
        </w:numPr>
        <w:ind w:start="17.70pt"/>
        <w:rPr>
          <w:noProof w:val="0"/>
          <w:lang w:val="pt-PT"/>
        </w:rPr>
      </w:pPr>
    </w:p>
    <w:p w14:paraId="6B3ED121" w14:textId="77777777" w:rsidR="00287B4D" w:rsidRPr="00980C35" w:rsidRDefault="00287B4D" w:rsidP="008147B5">
      <w:pPr>
        <w:pStyle w:val="references"/>
        <w:numPr>
          <w:ilvl w:val="0"/>
          <w:numId w:val="0"/>
        </w:numPr>
        <w:ind w:start="17.70pt"/>
        <w:rPr>
          <w:noProof w:val="0"/>
          <w:lang w:val="pt-PT"/>
        </w:rPr>
      </w:pPr>
    </w:p>
    <w:p w14:paraId="1B52ACF0" w14:textId="77777777" w:rsidR="00287B4D" w:rsidRPr="00980C35" w:rsidRDefault="00287B4D" w:rsidP="008147B5">
      <w:pPr>
        <w:pStyle w:val="references"/>
        <w:numPr>
          <w:ilvl w:val="0"/>
          <w:numId w:val="0"/>
        </w:numPr>
        <w:ind w:start="17.70pt"/>
        <w:rPr>
          <w:noProof w:val="0"/>
          <w:lang w:val="pt-PT"/>
        </w:rPr>
      </w:pPr>
    </w:p>
    <w:p w14:paraId="05AD3CAB" w14:textId="77777777" w:rsidR="00287B4D" w:rsidRPr="00980C35" w:rsidRDefault="00287B4D" w:rsidP="008147B5">
      <w:pPr>
        <w:pStyle w:val="references"/>
        <w:numPr>
          <w:ilvl w:val="0"/>
          <w:numId w:val="0"/>
        </w:numPr>
        <w:ind w:start="17.70pt"/>
        <w:rPr>
          <w:noProof w:val="0"/>
          <w:lang w:val="pt-PT"/>
        </w:rPr>
      </w:pPr>
    </w:p>
    <w:p w14:paraId="5496C585" w14:textId="5991DD31" w:rsidR="00F23DDC" w:rsidRPr="00B92DFC" w:rsidRDefault="00F23DDC" w:rsidP="008147B5">
      <w:pPr>
        <w:pStyle w:val="references"/>
        <w:numPr>
          <w:ilvl w:val="0"/>
          <w:numId w:val="0"/>
        </w:numPr>
        <w:ind w:start="17.70pt"/>
        <w:rPr>
          <w:b/>
          <w:bCs/>
          <w:noProof w:val="0"/>
          <w:u w:val="single"/>
          <w:lang w:val="en-GB"/>
        </w:rPr>
      </w:pPr>
      <w:r w:rsidRPr="00B92DFC">
        <w:rPr>
          <w:b/>
          <w:bCs/>
          <w:noProof w:val="0"/>
          <w:u w:val="single"/>
          <w:lang w:val="en-GB"/>
        </w:rPr>
        <w:t>ORIGINAL TEMPLATE</w:t>
      </w:r>
    </w:p>
    <w:p w14:paraId="0B2386B0" w14:textId="77777777" w:rsidR="00F23DDC" w:rsidRPr="00B92DFC" w:rsidRDefault="00F23DDC" w:rsidP="008147B5">
      <w:pPr>
        <w:pStyle w:val="references"/>
        <w:numPr>
          <w:ilvl w:val="0"/>
          <w:numId w:val="0"/>
        </w:numPr>
        <w:ind w:start="17.70pt"/>
        <w:rPr>
          <w:noProof w:val="0"/>
          <w:lang w:val="en-GB"/>
        </w:rPr>
      </w:pPr>
    </w:p>
    <w:p w14:paraId="078B1F85" w14:textId="77777777" w:rsidR="00F23DDC" w:rsidRPr="00B92DFC" w:rsidRDefault="00F23DDC" w:rsidP="00F23DDC">
      <w:pPr>
        <w:pStyle w:val="Abstract"/>
        <w:rPr>
          <w:i/>
          <w:iCs/>
          <w:lang w:val="en-GB"/>
        </w:rPr>
      </w:pPr>
      <w:r w:rsidRPr="00B92DFC">
        <w:rPr>
          <w:i/>
          <w:iCs/>
          <w:lang w:val="en-GB"/>
        </w:rPr>
        <w:t>Abstract</w:t>
      </w:r>
      <w:r w:rsidRPr="00B92DFC">
        <w:rPr>
          <w:lang w:val="en-GB"/>
        </w:rPr>
        <w:t xml:space="preserve">—This electronic document is a “live” template and already defines the components of your paper [title, text, heads, etc.] in its style sheet.  </w:t>
      </w:r>
      <w:r w:rsidRPr="00B92DFC">
        <w:rPr>
          <w:i/>
          <w:lang w:val="en-GB"/>
        </w:rPr>
        <w:t>*CRITICAL:  Do</w:t>
      </w:r>
      <w:r w:rsidRPr="00B92DFC">
        <w:rPr>
          <w:rFonts w:eastAsia="Times New Roman"/>
          <w:i/>
          <w:lang w:val="en-GB"/>
        </w:rPr>
        <w:t xml:space="preserve"> </w:t>
      </w:r>
      <w:r w:rsidRPr="00B92DFC">
        <w:rPr>
          <w:i/>
          <w:lang w:val="en-GB"/>
        </w:rPr>
        <w:t>Not</w:t>
      </w:r>
      <w:r w:rsidRPr="00B92DFC">
        <w:rPr>
          <w:rFonts w:eastAsia="Times New Roman"/>
          <w:i/>
          <w:lang w:val="en-GB"/>
        </w:rPr>
        <w:t xml:space="preserve"> </w:t>
      </w:r>
      <w:r w:rsidRPr="00B92DFC">
        <w:rPr>
          <w:i/>
          <w:lang w:val="en-GB"/>
        </w:rPr>
        <w:t>Use</w:t>
      </w:r>
      <w:r w:rsidRPr="00B92DFC">
        <w:rPr>
          <w:rFonts w:eastAsia="Times New Roman"/>
          <w:i/>
          <w:lang w:val="en-GB"/>
        </w:rPr>
        <w:t xml:space="preserve"> </w:t>
      </w:r>
      <w:r w:rsidRPr="00B92DFC">
        <w:rPr>
          <w:i/>
          <w:lang w:val="en-GB"/>
        </w:rPr>
        <w:t>Symbols,</w:t>
      </w:r>
      <w:r w:rsidRPr="00B92DFC">
        <w:rPr>
          <w:rFonts w:eastAsia="Times New Roman"/>
          <w:i/>
          <w:lang w:val="en-GB"/>
        </w:rPr>
        <w:t xml:space="preserve"> </w:t>
      </w:r>
      <w:r w:rsidRPr="00B92DFC">
        <w:rPr>
          <w:i/>
          <w:lang w:val="en-GB"/>
        </w:rPr>
        <w:t>Special</w:t>
      </w:r>
      <w:r w:rsidRPr="00B92DFC">
        <w:rPr>
          <w:rFonts w:eastAsia="Times New Roman"/>
          <w:i/>
          <w:lang w:val="en-GB"/>
        </w:rPr>
        <w:t xml:space="preserve"> </w:t>
      </w:r>
      <w:r w:rsidRPr="00B92DFC">
        <w:rPr>
          <w:i/>
          <w:lang w:val="en-GB"/>
        </w:rPr>
        <w:t>Characters,</w:t>
      </w:r>
      <w:r w:rsidRPr="00B92DFC">
        <w:rPr>
          <w:rFonts w:eastAsia="Times New Roman"/>
          <w:i/>
          <w:lang w:val="en-GB"/>
        </w:rPr>
        <w:t xml:space="preserve"> Footnotes, </w:t>
      </w:r>
      <w:r w:rsidRPr="00B92DFC">
        <w:rPr>
          <w:i/>
          <w:lang w:val="en-GB"/>
        </w:rPr>
        <w:t>or</w:t>
      </w:r>
      <w:r w:rsidRPr="00B92DFC">
        <w:rPr>
          <w:rFonts w:eastAsia="Times New Roman"/>
          <w:i/>
          <w:lang w:val="en-GB"/>
        </w:rPr>
        <w:t xml:space="preserve"> </w:t>
      </w:r>
      <w:r w:rsidRPr="00B92DFC">
        <w:rPr>
          <w:i/>
          <w:lang w:val="en-GB"/>
        </w:rPr>
        <w:t>Math</w:t>
      </w:r>
      <w:r w:rsidRPr="00B92DFC">
        <w:rPr>
          <w:rFonts w:eastAsia="Times New Roman"/>
          <w:i/>
          <w:lang w:val="en-GB"/>
        </w:rPr>
        <w:t xml:space="preserve"> </w:t>
      </w:r>
      <w:r w:rsidRPr="00B92DFC">
        <w:rPr>
          <w:i/>
          <w:lang w:val="en-GB"/>
        </w:rPr>
        <w:t>in</w:t>
      </w:r>
      <w:r w:rsidRPr="00B92DFC">
        <w:rPr>
          <w:rFonts w:eastAsia="Times New Roman"/>
          <w:i/>
          <w:lang w:val="en-GB"/>
        </w:rPr>
        <w:t xml:space="preserve"> Paper </w:t>
      </w:r>
      <w:r w:rsidRPr="00B92DFC">
        <w:rPr>
          <w:i/>
          <w:lang w:val="en-GB"/>
        </w:rPr>
        <w:t>Title</w:t>
      </w:r>
      <w:r w:rsidRPr="00B92DFC">
        <w:rPr>
          <w:rFonts w:eastAsia="Times New Roman"/>
          <w:i/>
          <w:lang w:val="en-GB"/>
        </w:rPr>
        <w:t xml:space="preserve"> o</w:t>
      </w:r>
      <w:r w:rsidRPr="00B92DFC">
        <w:rPr>
          <w:i/>
          <w:lang w:val="en-GB"/>
        </w:rPr>
        <w:t>r</w:t>
      </w:r>
      <w:r w:rsidRPr="00B92DFC">
        <w:rPr>
          <w:rFonts w:eastAsia="Times New Roman"/>
          <w:i/>
          <w:lang w:val="en-GB"/>
        </w:rPr>
        <w:t xml:space="preserve"> </w:t>
      </w:r>
      <w:r w:rsidRPr="00B92DFC">
        <w:rPr>
          <w:i/>
          <w:lang w:val="en-GB"/>
        </w:rPr>
        <w:t>Abstract</w:t>
      </w:r>
      <w:r w:rsidRPr="00B92DFC">
        <w:rPr>
          <w:lang w:val="en-GB"/>
        </w:rPr>
        <w:t xml:space="preserve">. </w:t>
      </w:r>
      <w:r w:rsidRPr="00B92DFC">
        <w:rPr>
          <w:iCs/>
          <w:lang w:val="en-GB"/>
        </w:rPr>
        <w:t>(</w:t>
      </w:r>
      <w:r w:rsidRPr="00B92DFC">
        <w:rPr>
          <w:b w:val="0"/>
          <w:i/>
          <w:iCs/>
          <w:lang w:val="en-GB"/>
        </w:rPr>
        <w:t>Abstract</w:t>
      </w:r>
      <w:r w:rsidRPr="00B92DFC">
        <w:rPr>
          <w:iCs/>
          <w:lang w:val="en-GB"/>
        </w:rPr>
        <w:t>)</w:t>
      </w:r>
    </w:p>
    <w:p w14:paraId="7F44D32E" w14:textId="77777777" w:rsidR="00F23DDC" w:rsidRPr="00B92DFC" w:rsidRDefault="00F23DDC" w:rsidP="00F23DDC">
      <w:pPr>
        <w:pStyle w:val="Keywords"/>
        <w:rPr>
          <w:lang w:val="en-GB"/>
        </w:rPr>
      </w:pPr>
      <w:r w:rsidRPr="00B92DFC">
        <w:rPr>
          <w:lang w:val="en-GB"/>
        </w:rPr>
        <w:t>Keywords—component, formatting, style, styling, insert (</w:t>
      </w:r>
      <w:r w:rsidRPr="00B92DFC">
        <w:rPr>
          <w:b w:val="0"/>
          <w:lang w:val="en-GB"/>
        </w:rPr>
        <w:t>key words</w:t>
      </w:r>
      <w:r w:rsidRPr="00B92DFC">
        <w:rPr>
          <w:lang w:val="en-GB"/>
        </w:rPr>
        <w:t>)</w:t>
      </w:r>
    </w:p>
    <w:p w14:paraId="0E668FD0" w14:textId="77777777" w:rsidR="00F23DDC" w:rsidRPr="00B92DFC" w:rsidRDefault="00F23DDC" w:rsidP="00F23DDC">
      <w:pPr>
        <w:pStyle w:val="Ttulo1"/>
        <w:rPr>
          <w:noProof w:val="0"/>
        </w:rPr>
      </w:pPr>
      <w:r w:rsidRPr="00B92DFC">
        <w:rPr>
          <w:noProof w:val="0"/>
        </w:rPr>
        <w:t>Introduction (</w:t>
      </w:r>
      <w:r w:rsidRPr="00B92DFC">
        <w:rPr>
          <w:rFonts w:eastAsia="MS Mincho"/>
          <w:i/>
          <w:noProof w:val="0"/>
        </w:rPr>
        <w:t>Heading 1</w:t>
      </w:r>
      <w:r w:rsidRPr="00B92DFC">
        <w:rPr>
          <w:noProof w:val="0"/>
        </w:rPr>
        <w:t>)</w:t>
      </w:r>
    </w:p>
    <w:p w14:paraId="0FA7DB08" w14:textId="77777777" w:rsidR="00F23DDC" w:rsidRPr="00B92DFC" w:rsidRDefault="00F23DDC" w:rsidP="00F23DDC">
      <w:pPr>
        <w:pStyle w:val="Corpodetexto"/>
      </w:pPr>
      <w:r w:rsidRPr="00B92DFC">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proofErr w:type="gramStart"/>
      <w:r w:rsidRPr="00B92DFC">
        <w:t>proceedings</w:t>
      </w:r>
      <w:proofErr w:type="gramEnd"/>
      <w:r w:rsidRPr="00B92DFC">
        <w:t xml:space="preserve">. </w:t>
      </w:r>
      <w:r w:rsidRPr="00B92DFC">
        <w:t>Margins, column widths, line spacing, and type styles are built-in; examples of the type styles are provided throughout this document and are identified in italic type, within parentheses, following the example. Some components, such as multi-</w:t>
      </w:r>
      <w:proofErr w:type="spellStart"/>
      <w:r w:rsidRPr="00B92DFC">
        <w:t>leveled</w:t>
      </w:r>
      <w:proofErr w:type="spellEnd"/>
      <w:r w:rsidRPr="00B92DFC">
        <w:t xml:space="preserve"> equations, graphics, and tables are not prescribed, although the various table text styles are provided. The formatter will need to create these components, incorporating the applicable criteria that follow.</w:t>
      </w:r>
    </w:p>
    <w:p w14:paraId="358A8BC9" w14:textId="77777777" w:rsidR="00F23DDC" w:rsidRPr="00B92DFC" w:rsidRDefault="00F23DDC" w:rsidP="00F23DDC">
      <w:pPr>
        <w:pStyle w:val="Ttulo1"/>
        <w:rPr>
          <w:noProof w:val="0"/>
        </w:rPr>
      </w:pPr>
      <w:r w:rsidRPr="00B92DFC">
        <w:rPr>
          <w:noProof w:val="0"/>
        </w:rPr>
        <w:t>Ease of Use</w:t>
      </w:r>
    </w:p>
    <w:p w14:paraId="1F217B9B" w14:textId="77777777" w:rsidR="00F23DDC" w:rsidRPr="00B92DFC" w:rsidRDefault="00F23DDC" w:rsidP="00F23DDC">
      <w:pPr>
        <w:pStyle w:val="Ttulo2"/>
        <w:rPr>
          <w:noProof w:val="0"/>
        </w:rPr>
      </w:pPr>
      <w:r w:rsidRPr="00B92DFC">
        <w:rPr>
          <w:noProof w:val="0"/>
        </w:rPr>
        <w:t>Selecting a Template (Heading 2)</w:t>
      </w:r>
    </w:p>
    <w:p w14:paraId="628FBE20" w14:textId="77777777" w:rsidR="00F23DDC" w:rsidRPr="00B92DFC" w:rsidRDefault="00F23DDC" w:rsidP="00F23DDC">
      <w:pPr>
        <w:pStyle w:val="Corpodetexto"/>
      </w:pPr>
      <w:r w:rsidRPr="00B92DFC">
        <w:t>First, confirm that you have the correct template for your paper size. This template has been tailored for output on the A4 paper size. If you are using US letter-sized paper, please close this file and download the Microsoft Word, Letter file.</w:t>
      </w:r>
    </w:p>
    <w:p w14:paraId="3F7DC324" w14:textId="77777777" w:rsidR="00F23DDC" w:rsidRPr="00B92DFC" w:rsidRDefault="00F23DDC" w:rsidP="00F23DDC">
      <w:pPr>
        <w:pStyle w:val="Ttulo2"/>
        <w:rPr>
          <w:noProof w:val="0"/>
        </w:rPr>
      </w:pPr>
      <w:r w:rsidRPr="00B92DFC">
        <w:rPr>
          <w:noProof w:val="0"/>
        </w:rPr>
        <w:t>Maintaining the Integrity of the Specifications</w:t>
      </w:r>
    </w:p>
    <w:p w14:paraId="56B41D09" w14:textId="77777777" w:rsidR="00F23DDC" w:rsidRPr="00B92DFC" w:rsidRDefault="00F23DDC" w:rsidP="00F23DDC">
      <w:pPr>
        <w:pStyle w:val="Corpodetexto"/>
      </w:pPr>
      <w:r w:rsidRPr="00B92DFC">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6CABDC2" w14:textId="77777777" w:rsidR="00F23DDC" w:rsidRPr="00B92DFC" w:rsidRDefault="00F23DDC" w:rsidP="00F23DDC">
      <w:pPr>
        <w:pStyle w:val="Ttulo1"/>
        <w:rPr>
          <w:noProof w:val="0"/>
        </w:rPr>
      </w:pPr>
      <w:r w:rsidRPr="00B92DFC">
        <w:rPr>
          <w:noProof w:val="0"/>
        </w:rPr>
        <w:t>Prepare Your Paper Before Styling</w:t>
      </w:r>
    </w:p>
    <w:p w14:paraId="3ADE8D00" w14:textId="77777777" w:rsidR="00F23DDC" w:rsidRPr="00B92DFC" w:rsidRDefault="00F23DDC" w:rsidP="00F23DDC">
      <w:pPr>
        <w:pStyle w:val="Corpodetexto"/>
      </w:pPr>
      <w:r w:rsidRPr="00B92DFC">
        <w:t>Before you begin to format your paper, first write and save the content as a separate text file. Complete all content and organizational editing before formatting. Please note sections A-D below for more information on proofreading, spelling and grammar.</w:t>
      </w:r>
    </w:p>
    <w:p w14:paraId="06D40475" w14:textId="77777777" w:rsidR="00F23DDC" w:rsidRPr="00B92DFC" w:rsidRDefault="00F23DDC" w:rsidP="00F23DDC">
      <w:pPr>
        <w:pStyle w:val="Corpodetexto"/>
      </w:pPr>
      <w:r w:rsidRPr="00B92DFC">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BBAC9C" w14:textId="77777777" w:rsidR="00F23DDC" w:rsidRPr="00B92DFC" w:rsidRDefault="00F23DDC" w:rsidP="00F23DDC">
      <w:pPr>
        <w:pStyle w:val="Ttulo2"/>
        <w:rPr>
          <w:noProof w:val="0"/>
        </w:rPr>
      </w:pPr>
      <w:r w:rsidRPr="00B92DFC">
        <w:rPr>
          <w:noProof w:val="0"/>
        </w:rPr>
        <w:t>Abbreviations and Acronyms</w:t>
      </w:r>
    </w:p>
    <w:p w14:paraId="50D9A7AD" w14:textId="77777777" w:rsidR="00F23DDC" w:rsidRPr="00B92DFC" w:rsidRDefault="00F23DDC" w:rsidP="00F23DDC">
      <w:pPr>
        <w:pStyle w:val="Corpodetexto"/>
      </w:pPr>
      <w:r w:rsidRPr="00B92DFC">
        <w:t xml:space="preserve">Define abbreviations and acronyms the first time they are used in the text, even after they have been defined in the abstract. Abbreviations such as IEEE, SI, MKS, CGS, </w:t>
      </w:r>
      <w:proofErr w:type="spellStart"/>
      <w:r w:rsidRPr="00B92DFC">
        <w:t>sc</w:t>
      </w:r>
      <w:proofErr w:type="spellEnd"/>
      <w:r w:rsidRPr="00B92DFC">
        <w:t>, dc, and rms do not have to be defined. Do not use abbreviations in the title or heads unless they are unavoidable.</w:t>
      </w:r>
    </w:p>
    <w:p w14:paraId="49026ADE" w14:textId="77777777" w:rsidR="00F23DDC" w:rsidRPr="00B92DFC" w:rsidRDefault="00F23DDC" w:rsidP="00F23DDC">
      <w:pPr>
        <w:pStyle w:val="Ttulo2"/>
        <w:rPr>
          <w:noProof w:val="0"/>
        </w:rPr>
      </w:pPr>
      <w:r w:rsidRPr="00B92DFC">
        <w:rPr>
          <w:noProof w:val="0"/>
        </w:rPr>
        <w:t>Units</w:t>
      </w:r>
    </w:p>
    <w:p w14:paraId="7CCAAA60" w14:textId="77777777" w:rsidR="00F23DDC" w:rsidRPr="00B92DFC" w:rsidRDefault="00F23DDC" w:rsidP="00F23DDC">
      <w:pPr>
        <w:pStyle w:val="bulletlist"/>
      </w:pPr>
      <w:r w:rsidRPr="00B92DFC">
        <w:t>Use either SI (MKS) or CGS as primary units. (SI units are encouraged.) English units may be used as secondary units (in parentheses). An exception would be the use of English units as identifiers in trade, such as “3.5-inch disk drive”.</w:t>
      </w:r>
    </w:p>
    <w:p w14:paraId="05F71C04" w14:textId="77777777" w:rsidR="00F23DDC" w:rsidRPr="00B92DFC" w:rsidRDefault="00F23DDC" w:rsidP="00F23DDC">
      <w:pPr>
        <w:pStyle w:val="bulletlist"/>
      </w:pPr>
      <w:r w:rsidRPr="00B92DFC">
        <w:t xml:space="preserve">Avoid combining SI and CGS units, such as current in amperes and magnetic field in </w:t>
      </w:r>
      <w:proofErr w:type="spellStart"/>
      <w:r w:rsidRPr="00B92DFC">
        <w:t>oersteds</w:t>
      </w:r>
      <w:proofErr w:type="spellEnd"/>
      <w:r w:rsidRPr="00B92DFC">
        <w:t>. This often leads to confusion because equations do not balance dimensionally. If you must use mixed units, clearly state the units for each quantity that you use in an equation.</w:t>
      </w:r>
    </w:p>
    <w:p w14:paraId="73FA71BC" w14:textId="77777777" w:rsidR="00F23DDC" w:rsidRPr="00B92DFC" w:rsidRDefault="00F23DDC" w:rsidP="00F23DDC">
      <w:pPr>
        <w:pStyle w:val="bulletlist"/>
      </w:pPr>
      <w:r w:rsidRPr="00B92DFC">
        <w:t>Do not mix complete spellings and abbreviations of units: “Wb/m2” or “</w:t>
      </w:r>
      <w:proofErr w:type="spellStart"/>
      <w:r w:rsidRPr="00B92DFC">
        <w:t>webers</w:t>
      </w:r>
      <w:proofErr w:type="spellEnd"/>
      <w:r w:rsidRPr="00B92DFC">
        <w:t xml:space="preserve"> per square meter”, not “</w:t>
      </w:r>
      <w:proofErr w:type="spellStart"/>
      <w:r w:rsidRPr="00B92DFC">
        <w:t>webers</w:t>
      </w:r>
      <w:proofErr w:type="spellEnd"/>
      <w:r w:rsidRPr="00B92DFC">
        <w:t xml:space="preserve">/m2”.  Spell out units when they appear in text: “. . . a few </w:t>
      </w:r>
      <w:proofErr w:type="spellStart"/>
      <w:r w:rsidRPr="00B92DFC">
        <w:t>henries</w:t>
      </w:r>
      <w:proofErr w:type="spellEnd"/>
      <w:r w:rsidRPr="00B92DFC">
        <w:t>”, not “. . . a few H”.</w:t>
      </w:r>
    </w:p>
    <w:p w14:paraId="69EA208C" w14:textId="77777777" w:rsidR="00F23DDC" w:rsidRPr="00B92DFC" w:rsidRDefault="00F23DDC" w:rsidP="00F23DDC">
      <w:pPr>
        <w:pStyle w:val="sponsors"/>
        <w:framePr w:wrap="auto" w:vAnchor="page" w:hAnchor="page" w:x="45.90pt" w:y="756.05pt"/>
        <w:ind w:firstLine="14.45pt"/>
        <w:rPr>
          <w:lang w:val="en-GB"/>
        </w:rPr>
      </w:pPr>
      <w:r w:rsidRPr="00B92DFC">
        <w:rPr>
          <w:lang w:val="en-GB"/>
        </w:rPr>
        <w:t xml:space="preserve">Identify applicable funding agency here. </w:t>
      </w:r>
      <w:r w:rsidRPr="00B92DFC">
        <w:rPr>
          <w:iCs/>
          <w:lang w:val="en-GB"/>
        </w:rPr>
        <w:t>If none, delete this text box.</w:t>
      </w:r>
    </w:p>
    <w:p w14:paraId="55EF8063" w14:textId="77777777" w:rsidR="00F23DDC" w:rsidRPr="00B92DFC" w:rsidRDefault="00F23DDC" w:rsidP="00F23DDC">
      <w:pPr>
        <w:pStyle w:val="bulletlist"/>
      </w:pPr>
      <w:r w:rsidRPr="00B92DFC">
        <w:lastRenderedPageBreak/>
        <w:t>Use a zero before decimal points: “0.25”, not “.25”. Use “cm3”, not “cc”. (</w:t>
      </w:r>
      <w:r w:rsidRPr="00B92DFC">
        <w:rPr>
          <w:i/>
          <w:iCs/>
        </w:rPr>
        <w:t>bullet list</w:t>
      </w:r>
      <w:r w:rsidRPr="00B92DFC">
        <w:t>)</w:t>
      </w:r>
    </w:p>
    <w:p w14:paraId="601D3486" w14:textId="77777777" w:rsidR="00F23DDC" w:rsidRPr="00B92DFC" w:rsidRDefault="00F23DDC" w:rsidP="00F23DDC">
      <w:pPr>
        <w:pStyle w:val="Ttulo2"/>
        <w:rPr>
          <w:noProof w:val="0"/>
        </w:rPr>
      </w:pPr>
      <w:r w:rsidRPr="00B92DFC">
        <w:rPr>
          <w:noProof w:val="0"/>
        </w:rPr>
        <w:t>Equations</w:t>
      </w:r>
    </w:p>
    <w:p w14:paraId="5B74DB5C" w14:textId="77777777" w:rsidR="00F23DDC" w:rsidRPr="00B92DFC" w:rsidRDefault="00F23DDC" w:rsidP="00F23DDC">
      <w:pPr>
        <w:pStyle w:val="Corpodetexto"/>
      </w:pPr>
      <w:r w:rsidRPr="00B92DFC">
        <w:t xml:space="preserve">The equations are an exception to the prescribed specifications of this template. You will need to determine </w:t>
      </w:r>
      <w:proofErr w:type="gramStart"/>
      <w:r w:rsidRPr="00B92DFC">
        <w:t>whether or not</w:t>
      </w:r>
      <w:proofErr w:type="gramEnd"/>
      <w:r w:rsidRPr="00B92DFC">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2D103ABB" w14:textId="77777777" w:rsidR="00F23DDC" w:rsidRPr="00B92DFC" w:rsidRDefault="00F23DDC" w:rsidP="00F23DDC">
      <w:pPr>
        <w:pStyle w:val="Corpodetexto"/>
      </w:pPr>
      <w:r w:rsidRPr="00B92DFC">
        <w:t xml:space="preserve">Number equations consecutively. Equation numbers, within parentheses, are to position flush right, as in (1), using a right tab stop. To make your equations more compact, you may use the solidus </w:t>
      </w:r>
      <w:proofErr w:type="gramStart"/>
      <w:r w:rsidRPr="00B92DFC">
        <w:t>( /</w:t>
      </w:r>
      <w:proofErr w:type="gramEnd"/>
      <w:r w:rsidRPr="00B92DFC">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62A9D765" w14:textId="77777777" w:rsidR="00F23DDC" w:rsidRPr="00B92DFC" w:rsidRDefault="00F23DDC" w:rsidP="00F23DDC">
      <w:pPr>
        <w:pStyle w:val="equation"/>
        <w:rPr>
          <w:rFonts w:hint="eastAsia"/>
        </w:rPr>
      </w:pPr>
      <w:r w:rsidRPr="00B92DFC">
        <w:tab/>
      </w:r>
      <w:r w:rsidRPr="00B92DFC">
        <w:rPr>
          <w:rFonts w:ascii="Times New Roman" w:hAnsi="Times New Roman" w:cs="Times New Roman"/>
          <w:i/>
        </w:rPr>
        <w:t>a</w:t>
      </w:r>
      <w:r w:rsidRPr="00B92DFC">
        <w:t></w:t>
      </w:r>
      <w:r w:rsidRPr="00B92DFC">
        <w:t></w:t>
      </w:r>
      <w:r w:rsidRPr="00B92DFC">
        <w:t></w:t>
      </w:r>
      <w:r w:rsidRPr="00B92DFC">
        <w:rPr>
          <w:rFonts w:ascii="Times New Roman" w:hAnsi="Times New Roman" w:cs="Times New Roman"/>
          <w:i/>
        </w:rPr>
        <w:t>b</w:t>
      </w:r>
      <w:r w:rsidRPr="00B92DFC">
        <w:t></w:t>
      </w:r>
      <w:r w:rsidRPr="00B92DFC">
        <w:t></w:t>
      </w:r>
      <w:r w:rsidRPr="00B92DFC">
        <w:t></w:t>
      </w:r>
      <w:r w:rsidRPr="00B92DFC">
        <w:t></w:t>
      </w:r>
      <w:r w:rsidRPr="00B92DFC">
        <w:t></w:t>
      </w:r>
      <w:r w:rsidRPr="00B92DFC">
        <w:tab/>
      </w:r>
      <w:r w:rsidRPr="00B92DFC">
        <w:t></w:t>
      </w:r>
      <w:r w:rsidRPr="00B92DFC">
        <w:t></w:t>
      </w:r>
      <w:r w:rsidRPr="00B92DFC">
        <w:t></w:t>
      </w:r>
    </w:p>
    <w:p w14:paraId="28B93820" w14:textId="77777777" w:rsidR="00F23DDC" w:rsidRPr="00B92DFC" w:rsidRDefault="00F23DDC" w:rsidP="00F23DDC">
      <w:pPr>
        <w:pStyle w:val="Corpodetexto"/>
      </w:pPr>
      <w:r w:rsidRPr="00B92DFC">
        <w:t xml:space="preserve">Note that the equation is </w:t>
      </w:r>
      <w:proofErr w:type="spellStart"/>
      <w:r w:rsidRPr="00B92DFC">
        <w:t>centered</w:t>
      </w:r>
      <w:proofErr w:type="spellEnd"/>
      <w:r w:rsidRPr="00B92DFC">
        <w:t xml:space="preserve"> using a </w:t>
      </w:r>
      <w:proofErr w:type="spellStart"/>
      <w:r w:rsidRPr="00B92DFC">
        <w:t>center</w:t>
      </w:r>
      <w:proofErr w:type="spellEnd"/>
      <w:r w:rsidRPr="00B92DFC">
        <w:t xml:space="preserve"> tab stop. Be sure that the symbols in your equation have been defined before or immediately following the equation. Use “(1)”, not “Eq. (1)” or “equation (1)”, except at the beginning of a sentence: “Equation (1) is . . .”</w:t>
      </w:r>
    </w:p>
    <w:p w14:paraId="64AAF5D2" w14:textId="77777777" w:rsidR="00F23DDC" w:rsidRPr="00B92DFC" w:rsidRDefault="00F23DDC" w:rsidP="00F23DDC">
      <w:pPr>
        <w:pStyle w:val="Ttulo2"/>
        <w:rPr>
          <w:noProof w:val="0"/>
        </w:rPr>
      </w:pPr>
      <w:r w:rsidRPr="00B92DFC">
        <w:rPr>
          <w:noProof w:val="0"/>
        </w:rPr>
        <w:t>Some Common Mistakes</w:t>
      </w:r>
    </w:p>
    <w:p w14:paraId="0DA55D19" w14:textId="77777777" w:rsidR="00F23DDC" w:rsidRPr="00B92DFC" w:rsidRDefault="00F23DDC" w:rsidP="00F23DDC">
      <w:pPr>
        <w:pStyle w:val="bulletlist"/>
      </w:pPr>
      <w:r w:rsidRPr="00B92DFC">
        <w:t>The word “data” is plural, not singular.</w:t>
      </w:r>
    </w:p>
    <w:p w14:paraId="1BF13976" w14:textId="77777777" w:rsidR="00F23DDC" w:rsidRPr="00B92DFC" w:rsidRDefault="00F23DDC" w:rsidP="00F23DDC">
      <w:pPr>
        <w:pStyle w:val="bulletlist"/>
      </w:pPr>
      <w:r w:rsidRPr="00B92DFC">
        <w:t xml:space="preserve">The subscript for the permeability of vacuum </w:t>
      </w:r>
      <w:r w:rsidRPr="00B92DFC">
        <w:rPr>
          <w:rFonts w:ascii="Symbol" w:hAnsi="Symbol" w:cs="Symbol"/>
          <w:i/>
          <w:iCs/>
          <w:snapToGrid w:val="0"/>
        </w:rPr>
        <w:t></w:t>
      </w:r>
      <w:r w:rsidRPr="00B92DFC">
        <w:rPr>
          <w:vertAlign w:val="subscript"/>
        </w:rPr>
        <w:t>0</w:t>
      </w:r>
      <w:r w:rsidRPr="00B92DFC">
        <w:t>, and other common scientific constants, is zero with subscript formatting, not a lowercase letter “o”.</w:t>
      </w:r>
    </w:p>
    <w:p w14:paraId="1036323F" w14:textId="77777777" w:rsidR="00F23DDC" w:rsidRPr="00B92DFC" w:rsidRDefault="00F23DDC" w:rsidP="00F23DDC">
      <w:pPr>
        <w:pStyle w:val="bulletlist"/>
      </w:pPr>
      <w:r w:rsidRPr="00B92DFC">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A324E37" w14:textId="77777777" w:rsidR="00F23DDC" w:rsidRPr="00B92DFC" w:rsidRDefault="00F23DDC" w:rsidP="00F23DDC">
      <w:pPr>
        <w:pStyle w:val="bulletlist"/>
      </w:pPr>
      <w:r w:rsidRPr="00B92DFC">
        <w:t>A graph within a graph is an “inset”, not an “insert”. The word alternatively is preferred to the word “alternately” (unless you really mean something that alternates).</w:t>
      </w:r>
    </w:p>
    <w:p w14:paraId="46EF57B7" w14:textId="77777777" w:rsidR="00F23DDC" w:rsidRPr="00B92DFC" w:rsidRDefault="00F23DDC" w:rsidP="00F23DDC">
      <w:pPr>
        <w:pStyle w:val="bulletlist"/>
      </w:pPr>
      <w:r w:rsidRPr="00B92DFC">
        <w:t>Do not use the word “essentially” to mean “approximately” or “effectively”.</w:t>
      </w:r>
    </w:p>
    <w:p w14:paraId="6704E91C" w14:textId="77777777" w:rsidR="00F23DDC" w:rsidRPr="00B92DFC" w:rsidRDefault="00F23DDC" w:rsidP="00F23DDC">
      <w:pPr>
        <w:pStyle w:val="bulletlist"/>
      </w:pPr>
      <w:r w:rsidRPr="00B92DFC">
        <w:t>In your paper title, if the words “that uses” can accurately replace the word “using”, capitalize the “u”; if not, keep using lower-cased.</w:t>
      </w:r>
    </w:p>
    <w:p w14:paraId="426FCB03" w14:textId="77777777" w:rsidR="00F23DDC" w:rsidRPr="00B92DFC" w:rsidRDefault="00F23DDC" w:rsidP="00F23DDC">
      <w:pPr>
        <w:pStyle w:val="bulletlist"/>
      </w:pPr>
      <w:r w:rsidRPr="00B92DFC">
        <w:t xml:space="preserve">Be aware of the different meanings of the </w:t>
      </w:r>
      <w:proofErr w:type="gramStart"/>
      <w:r w:rsidRPr="00B92DFC">
        <w:t>homophones</w:t>
      </w:r>
      <w:proofErr w:type="gramEnd"/>
      <w:r w:rsidRPr="00B92DFC">
        <w:t xml:space="preserve"> “affect” and “effect”, “complement” and “compliment”, “discreet” and “discrete”, “principal” and “principle”.</w:t>
      </w:r>
    </w:p>
    <w:p w14:paraId="55CC04E2" w14:textId="77777777" w:rsidR="00F23DDC" w:rsidRPr="00B92DFC" w:rsidRDefault="00F23DDC" w:rsidP="00F23DDC">
      <w:pPr>
        <w:pStyle w:val="bulletlist"/>
      </w:pPr>
      <w:r w:rsidRPr="00B92DFC">
        <w:t>Do not confuse “imply” and “infer”.</w:t>
      </w:r>
    </w:p>
    <w:p w14:paraId="0EE4474B" w14:textId="77777777" w:rsidR="00F23DDC" w:rsidRPr="00B92DFC" w:rsidRDefault="00F23DDC" w:rsidP="00F23DDC">
      <w:pPr>
        <w:pStyle w:val="bulletlist"/>
      </w:pPr>
      <w:r w:rsidRPr="00B92DFC">
        <w:t>The prefix “non” is not a word; it should be joined to the word it modifies, usually without a hyphen.</w:t>
      </w:r>
    </w:p>
    <w:p w14:paraId="668FBF04" w14:textId="77777777" w:rsidR="00F23DDC" w:rsidRPr="00B92DFC" w:rsidRDefault="00F23DDC" w:rsidP="00F23DDC">
      <w:pPr>
        <w:pStyle w:val="bulletlist"/>
      </w:pPr>
      <w:r w:rsidRPr="00B92DFC">
        <w:t>There is no period after the “et” in the Latin abbreviation “et al.”.</w:t>
      </w:r>
    </w:p>
    <w:p w14:paraId="339FF431" w14:textId="77777777" w:rsidR="00F23DDC" w:rsidRPr="00B92DFC" w:rsidRDefault="00F23DDC" w:rsidP="00F23DDC">
      <w:pPr>
        <w:pStyle w:val="bulletlist"/>
      </w:pPr>
      <w:r w:rsidRPr="00B92DFC">
        <w:t>The abbreviation “i.e.” means “that is”, and the abbreviation “e.g.” means “for example”.</w:t>
      </w:r>
    </w:p>
    <w:p w14:paraId="1A67B952" w14:textId="77777777" w:rsidR="00F23DDC" w:rsidRPr="00B92DFC" w:rsidRDefault="00F23DDC" w:rsidP="00F23DDC">
      <w:pPr>
        <w:pStyle w:val="Corpodetexto"/>
      </w:pPr>
      <w:r w:rsidRPr="00B92DFC">
        <w:t>An excellent style manual for science writers is [7].</w:t>
      </w:r>
    </w:p>
    <w:p w14:paraId="183D3723" w14:textId="77777777" w:rsidR="00F23DDC" w:rsidRPr="00B92DFC" w:rsidRDefault="00F23DDC" w:rsidP="00F23DDC">
      <w:pPr>
        <w:pStyle w:val="Ttulo1"/>
        <w:rPr>
          <w:noProof w:val="0"/>
        </w:rPr>
      </w:pPr>
      <w:r w:rsidRPr="00B92DFC">
        <w:rPr>
          <w:noProof w:val="0"/>
        </w:rPr>
        <w:t>Using the Template</w:t>
      </w:r>
    </w:p>
    <w:p w14:paraId="7F7903F7" w14:textId="77777777" w:rsidR="00F23DDC" w:rsidRPr="00B92DFC" w:rsidRDefault="00F23DDC" w:rsidP="00F23DDC">
      <w:pPr>
        <w:pStyle w:val="Corpodetexto"/>
      </w:pPr>
      <w:r w:rsidRPr="00B92DFC">
        <w:t xml:space="preserve">After the text edit has been completed, the paper is ready for the template. Duplicate the template file by using the Save As </w:t>
      </w:r>
      <w:proofErr w:type="gramStart"/>
      <w:r w:rsidRPr="00B92DFC">
        <w:t>command, and</w:t>
      </w:r>
      <w:proofErr w:type="gramEnd"/>
      <w:r w:rsidRPr="00B92DFC">
        <w:t xml:space="preserve"> use the naming convention prescribed by your conference for the name of your paper. In this newly created file, highlight </w:t>
      </w:r>
      <w:proofErr w:type="gramStart"/>
      <w:r w:rsidRPr="00B92DFC">
        <w:t>all of</w:t>
      </w:r>
      <w:proofErr w:type="gramEnd"/>
      <w:r w:rsidRPr="00B92DFC">
        <w:t xml:space="preserve"> the contents and import your prepared text file. You are now ready to style your paper; use the scroll down window on the left of the MS Word Formatting toolbar.</w:t>
      </w:r>
    </w:p>
    <w:p w14:paraId="609A1B28" w14:textId="77777777" w:rsidR="00F23DDC" w:rsidRPr="00B92DFC" w:rsidRDefault="00F23DDC" w:rsidP="00F23DDC">
      <w:pPr>
        <w:pStyle w:val="Ttulo2"/>
        <w:rPr>
          <w:noProof w:val="0"/>
        </w:rPr>
      </w:pPr>
      <w:r w:rsidRPr="00B92DFC">
        <w:rPr>
          <w:noProof w:val="0"/>
        </w:rPr>
        <w:t>Authors and Affiliations</w:t>
      </w:r>
    </w:p>
    <w:p w14:paraId="1310B443" w14:textId="77777777" w:rsidR="00F23DDC" w:rsidRPr="00B92DFC" w:rsidRDefault="00F23DDC" w:rsidP="00F23DDC">
      <w:pPr>
        <w:pStyle w:val="Corpodetexto"/>
      </w:pPr>
      <w:r w:rsidRPr="00B92DFC">
        <w:rPr>
          <w:b/>
        </w:rPr>
        <w:t>The template is designed for, but not limited to, six authors.</w:t>
      </w:r>
      <w:r w:rsidRPr="00B92DFC">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02E022F2" w14:textId="77777777" w:rsidR="00F23DDC" w:rsidRPr="00B92DFC" w:rsidRDefault="00F23DDC" w:rsidP="00F23DDC">
      <w:pPr>
        <w:pStyle w:val="Ttulo3"/>
        <w:rPr>
          <w:noProof w:val="0"/>
        </w:rPr>
      </w:pPr>
      <w:r w:rsidRPr="00B92DFC">
        <w:rPr>
          <w:noProof w:val="0"/>
        </w:rPr>
        <w:t xml:space="preserve">For papers with more than six authors: </w:t>
      </w:r>
      <w:r w:rsidRPr="00B92DFC">
        <w:rPr>
          <w:i w:val="0"/>
          <w:noProof w:val="0"/>
        </w:rPr>
        <w:t>Add author names horizontally, moving to a third row if needed for more than 8 authors.</w:t>
      </w:r>
    </w:p>
    <w:p w14:paraId="6BA93EA8" w14:textId="77777777" w:rsidR="00F23DDC" w:rsidRPr="00B92DFC" w:rsidRDefault="00F23DDC" w:rsidP="00F23DDC">
      <w:pPr>
        <w:pStyle w:val="Ttulo3"/>
        <w:rPr>
          <w:noProof w:val="0"/>
        </w:rPr>
      </w:pPr>
      <w:r w:rsidRPr="00B92DFC">
        <w:rPr>
          <w:noProof w:val="0"/>
        </w:rPr>
        <w:t xml:space="preserve">For papers with less than six authors: </w:t>
      </w:r>
      <w:r w:rsidRPr="00B92DFC">
        <w:rPr>
          <w:i w:val="0"/>
          <w:noProof w:val="0"/>
        </w:rPr>
        <w:t>To change the default, adjust the template as follows.</w:t>
      </w:r>
    </w:p>
    <w:p w14:paraId="56D59B55" w14:textId="77777777" w:rsidR="00F23DDC" w:rsidRPr="00B92DFC" w:rsidRDefault="00F23DDC" w:rsidP="00F23DDC">
      <w:pPr>
        <w:pStyle w:val="Ttulo4"/>
        <w:rPr>
          <w:noProof w:val="0"/>
        </w:rPr>
      </w:pPr>
      <w:r w:rsidRPr="00B92DFC">
        <w:rPr>
          <w:noProof w:val="0"/>
        </w:rPr>
        <w:t xml:space="preserve">Selection: </w:t>
      </w:r>
      <w:r w:rsidRPr="00B92DFC">
        <w:rPr>
          <w:i w:val="0"/>
          <w:noProof w:val="0"/>
        </w:rPr>
        <w:t>Highlight all author and affiliation lines.</w:t>
      </w:r>
    </w:p>
    <w:p w14:paraId="5BB4F6CD" w14:textId="77777777" w:rsidR="00F23DDC" w:rsidRPr="00B92DFC" w:rsidRDefault="00F23DDC" w:rsidP="00F23DDC">
      <w:pPr>
        <w:pStyle w:val="Ttulo4"/>
        <w:rPr>
          <w:noProof w:val="0"/>
        </w:rPr>
      </w:pPr>
      <w:r w:rsidRPr="00B92DFC">
        <w:rPr>
          <w:noProof w:val="0"/>
        </w:rPr>
        <w:t xml:space="preserve">Change number of columns: </w:t>
      </w:r>
      <w:r w:rsidRPr="00B92DFC">
        <w:rPr>
          <w:i w:val="0"/>
          <w:noProof w:val="0"/>
        </w:rPr>
        <w:t>Select the Columns icon from the MS Word Standard toolbar and then select the correct number of columns from the selection palette.</w:t>
      </w:r>
    </w:p>
    <w:p w14:paraId="486CF807" w14:textId="77777777" w:rsidR="00F23DDC" w:rsidRPr="00B92DFC" w:rsidRDefault="00F23DDC" w:rsidP="00F23DDC">
      <w:pPr>
        <w:pStyle w:val="Ttulo4"/>
        <w:rPr>
          <w:i w:val="0"/>
          <w:noProof w:val="0"/>
        </w:rPr>
      </w:pPr>
      <w:r w:rsidRPr="00B92DFC">
        <w:rPr>
          <w:noProof w:val="0"/>
        </w:rPr>
        <w:t xml:space="preserve">Deletion: </w:t>
      </w:r>
      <w:r w:rsidRPr="00B92DFC">
        <w:rPr>
          <w:i w:val="0"/>
          <w:noProof w:val="0"/>
        </w:rPr>
        <w:t>Delete the author and affiliation lines for the extra authors.</w:t>
      </w:r>
    </w:p>
    <w:p w14:paraId="1774116B" w14:textId="77777777" w:rsidR="00F23DDC" w:rsidRPr="00B92DFC" w:rsidRDefault="00F23DDC" w:rsidP="00F23DDC">
      <w:pPr>
        <w:jc w:val="start"/>
        <w:rPr>
          <w:i/>
          <w:iCs/>
        </w:rPr>
      </w:pPr>
    </w:p>
    <w:p w14:paraId="5ACCE66C" w14:textId="77777777" w:rsidR="00F23DDC" w:rsidRPr="00B92DFC" w:rsidRDefault="00F23DDC" w:rsidP="00F23DDC">
      <w:pPr>
        <w:pStyle w:val="Ttulo2"/>
        <w:rPr>
          <w:noProof w:val="0"/>
        </w:rPr>
      </w:pPr>
      <w:r w:rsidRPr="00B92DFC">
        <w:rPr>
          <w:noProof w:val="0"/>
        </w:rPr>
        <w:t>Identify the Headings</w:t>
      </w:r>
    </w:p>
    <w:p w14:paraId="01B0B20D" w14:textId="77777777" w:rsidR="00F23DDC" w:rsidRPr="00B92DFC" w:rsidRDefault="00F23DDC" w:rsidP="00F23DDC">
      <w:pPr>
        <w:pStyle w:val="Corpodetexto"/>
      </w:pPr>
      <w:r w:rsidRPr="00B92DFC">
        <w:t>Headings, or heads, are organizational devices that guide the reader through your paper. There are two types: component heads and text heads.</w:t>
      </w:r>
    </w:p>
    <w:p w14:paraId="72AB5704" w14:textId="77777777" w:rsidR="00F23DDC" w:rsidRPr="00B92DFC" w:rsidRDefault="00F23DDC" w:rsidP="00F23DDC">
      <w:pPr>
        <w:pStyle w:val="Corpodetexto"/>
      </w:pPr>
      <w:r w:rsidRPr="00B92DFC">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w:t>
      </w:r>
      <w:proofErr w:type="gramStart"/>
      <w:r w:rsidRPr="00B92DFC">
        <w:t>drop down</w:t>
      </w:r>
      <w:proofErr w:type="gramEnd"/>
      <w:r w:rsidRPr="00B92DFC">
        <w:t xml:space="preserve"> menu to differentiate the head from the text.</w:t>
      </w:r>
    </w:p>
    <w:p w14:paraId="32361A6F" w14:textId="77777777" w:rsidR="00F23DDC" w:rsidRPr="00B92DFC" w:rsidRDefault="00F23DDC" w:rsidP="00F23DDC">
      <w:pPr>
        <w:pStyle w:val="Corpodetexto"/>
      </w:pPr>
      <w:r w:rsidRPr="00B92DFC">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w:t>
      </w:r>
      <w:r w:rsidRPr="00B92DFC">
        <w:lastRenderedPageBreak/>
        <w:t>subheads should be introduced. Styles named “Heading 1”, “Heading 2”, “Heading 3”, and “Heading 4” are prescribed.</w:t>
      </w:r>
    </w:p>
    <w:p w14:paraId="60A0E6F8" w14:textId="77777777" w:rsidR="00F23DDC" w:rsidRPr="00B92DFC" w:rsidRDefault="00F23DDC" w:rsidP="00F23DDC">
      <w:pPr>
        <w:pStyle w:val="Ttulo2"/>
        <w:rPr>
          <w:noProof w:val="0"/>
        </w:rPr>
      </w:pPr>
      <w:r w:rsidRPr="00B92DFC">
        <w:rPr>
          <w:noProof w:val="0"/>
        </w:rPr>
        <w:t>Figures and Tables</w:t>
      </w:r>
    </w:p>
    <w:p w14:paraId="17C99F59" w14:textId="77777777" w:rsidR="00F23DDC" w:rsidRPr="00B92DFC" w:rsidRDefault="00F23DDC" w:rsidP="00F23DDC">
      <w:pPr>
        <w:pStyle w:val="Ttulo4"/>
        <w:rPr>
          <w:noProof w:val="0"/>
        </w:rPr>
      </w:pPr>
      <w:r w:rsidRPr="00B92DFC">
        <w:rPr>
          <w:noProof w:val="0"/>
        </w:rPr>
        <w:t xml:space="preserve"> Positioning Figures and Tables: </w:t>
      </w:r>
      <w:r w:rsidRPr="00B92DFC">
        <w:rPr>
          <w:i w:val="0"/>
          <w:noProof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CF2D859" w14:textId="77777777" w:rsidR="00F23DDC" w:rsidRPr="00B92DFC" w:rsidRDefault="00F23DDC" w:rsidP="00F23DDC">
      <w:pPr>
        <w:pStyle w:val="tablehead"/>
        <w:rPr>
          <w:noProof w:val="0"/>
          <w:lang w:val="en-GB"/>
        </w:rPr>
      </w:pPr>
      <w:r w:rsidRPr="00B92DFC">
        <w:rPr>
          <w:noProof w:val="0"/>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23DDC" w:rsidRPr="00B92DFC" w14:paraId="657232F1" w14:textId="77777777" w:rsidTr="008D64D5">
        <w:trPr>
          <w:cantSplit/>
          <w:trHeight w:val="240"/>
          <w:tblHeader/>
          <w:jc w:val="center"/>
        </w:trPr>
        <w:tc>
          <w:tcPr>
            <w:tcW w:w="36pt" w:type="dxa"/>
            <w:vMerge w:val="restart"/>
            <w:vAlign w:val="center"/>
          </w:tcPr>
          <w:p w14:paraId="7B629EF4" w14:textId="77777777" w:rsidR="00F23DDC" w:rsidRPr="00B92DFC" w:rsidRDefault="00F23DDC" w:rsidP="008D64D5">
            <w:pPr>
              <w:pStyle w:val="tablecolhead"/>
            </w:pPr>
            <w:r w:rsidRPr="00B92DFC">
              <w:t>Table Head</w:t>
            </w:r>
          </w:p>
        </w:tc>
        <w:tc>
          <w:tcPr>
            <w:tcW w:w="207pt" w:type="dxa"/>
            <w:gridSpan w:val="3"/>
            <w:vAlign w:val="center"/>
          </w:tcPr>
          <w:p w14:paraId="1178E191" w14:textId="77777777" w:rsidR="00F23DDC" w:rsidRPr="00B92DFC" w:rsidRDefault="00F23DDC" w:rsidP="008D64D5">
            <w:pPr>
              <w:pStyle w:val="tablecolhead"/>
            </w:pPr>
            <w:r w:rsidRPr="00B92DFC">
              <w:t>Table Column Head</w:t>
            </w:r>
          </w:p>
        </w:tc>
      </w:tr>
      <w:tr w:rsidR="00F23DDC" w:rsidRPr="00B92DFC" w14:paraId="44CBBA61" w14:textId="77777777" w:rsidTr="008D64D5">
        <w:trPr>
          <w:cantSplit/>
          <w:trHeight w:val="240"/>
          <w:tblHeader/>
          <w:jc w:val="center"/>
        </w:trPr>
        <w:tc>
          <w:tcPr>
            <w:tcW w:w="36pt" w:type="dxa"/>
            <w:vMerge/>
          </w:tcPr>
          <w:p w14:paraId="69193B63" w14:textId="77777777" w:rsidR="00F23DDC" w:rsidRPr="00B92DFC" w:rsidRDefault="00F23DDC" w:rsidP="008D64D5">
            <w:pPr>
              <w:rPr>
                <w:sz w:val="16"/>
                <w:szCs w:val="16"/>
              </w:rPr>
            </w:pPr>
          </w:p>
        </w:tc>
        <w:tc>
          <w:tcPr>
            <w:tcW w:w="117pt" w:type="dxa"/>
            <w:vAlign w:val="center"/>
          </w:tcPr>
          <w:p w14:paraId="08083E21" w14:textId="77777777" w:rsidR="00F23DDC" w:rsidRPr="00B92DFC" w:rsidRDefault="00F23DDC" w:rsidP="008D64D5">
            <w:pPr>
              <w:pStyle w:val="tablecolsubhead"/>
            </w:pPr>
            <w:r w:rsidRPr="00B92DFC">
              <w:t>Table column subhead</w:t>
            </w:r>
          </w:p>
        </w:tc>
        <w:tc>
          <w:tcPr>
            <w:tcW w:w="45pt" w:type="dxa"/>
            <w:vAlign w:val="center"/>
          </w:tcPr>
          <w:p w14:paraId="3F442073" w14:textId="77777777" w:rsidR="00F23DDC" w:rsidRPr="00B92DFC" w:rsidRDefault="00F23DDC" w:rsidP="008D64D5">
            <w:pPr>
              <w:pStyle w:val="tablecolsubhead"/>
            </w:pPr>
            <w:r w:rsidRPr="00B92DFC">
              <w:t>Subhead</w:t>
            </w:r>
          </w:p>
        </w:tc>
        <w:tc>
          <w:tcPr>
            <w:tcW w:w="45pt" w:type="dxa"/>
            <w:vAlign w:val="center"/>
          </w:tcPr>
          <w:p w14:paraId="339DB8EA" w14:textId="77777777" w:rsidR="00F23DDC" w:rsidRPr="00B92DFC" w:rsidRDefault="00F23DDC" w:rsidP="008D64D5">
            <w:pPr>
              <w:pStyle w:val="tablecolsubhead"/>
            </w:pPr>
            <w:r w:rsidRPr="00B92DFC">
              <w:t>Subhead</w:t>
            </w:r>
          </w:p>
        </w:tc>
      </w:tr>
      <w:tr w:rsidR="00F23DDC" w:rsidRPr="00B92DFC" w14:paraId="44712B79" w14:textId="77777777" w:rsidTr="008D64D5">
        <w:trPr>
          <w:trHeight w:val="320"/>
          <w:jc w:val="center"/>
        </w:trPr>
        <w:tc>
          <w:tcPr>
            <w:tcW w:w="36pt" w:type="dxa"/>
            <w:vAlign w:val="center"/>
          </w:tcPr>
          <w:p w14:paraId="56B9FF1E" w14:textId="77777777" w:rsidR="00F23DDC" w:rsidRPr="00B92DFC" w:rsidRDefault="00F23DDC" w:rsidP="008D64D5">
            <w:pPr>
              <w:pStyle w:val="tablecopy"/>
              <w:rPr>
                <w:noProof w:val="0"/>
                <w:sz w:val="8"/>
                <w:szCs w:val="8"/>
                <w:lang w:val="en-GB"/>
              </w:rPr>
            </w:pPr>
            <w:r w:rsidRPr="00B92DFC">
              <w:rPr>
                <w:noProof w:val="0"/>
                <w:lang w:val="en-GB"/>
              </w:rPr>
              <w:t>copy</w:t>
            </w:r>
          </w:p>
        </w:tc>
        <w:tc>
          <w:tcPr>
            <w:tcW w:w="117pt" w:type="dxa"/>
            <w:vAlign w:val="center"/>
          </w:tcPr>
          <w:p w14:paraId="387D009C" w14:textId="77777777" w:rsidR="00F23DDC" w:rsidRPr="00B92DFC" w:rsidRDefault="00F23DDC" w:rsidP="008D64D5">
            <w:pPr>
              <w:pStyle w:val="tablecopy"/>
              <w:rPr>
                <w:noProof w:val="0"/>
                <w:lang w:val="en-GB"/>
              </w:rPr>
            </w:pPr>
            <w:r w:rsidRPr="00B92DFC">
              <w:rPr>
                <w:noProof w:val="0"/>
                <w:lang w:val="en-GB"/>
              </w:rPr>
              <w:t xml:space="preserve">More table </w:t>
            </w:r>
            <w:proofErr w:type="spellStart"/>
            <w:r w:rsidRPr="00B92DFC">
              <w:rPr>
                <w:noProof w:val="0"/>
                <w:lang w:val="en-GB"/>
              </w:rPr>
              <w:t>copy</w:t>
            </w:r>
            <w:r w:rsidRPr="00B92DFC">
              <w:rPr>
                <w:noProof w:val="0"/>
                <w:vertAlign w:val="superscript"/>
                <w:lang w:val="en-GB"/>
              </w:rPr>
              <w:t>a</w:t>
            </w:r>
            <w:proofErr w:type="spellEnd"/>
          </w:p>
        </w:tc>
        <w:tc>
          <w:tcPr>
            <w:tcW w:w="45pt" w:type="dxa"/>
            <w:vAlign w:val="center"/>
          </w:tcPr>
          <w:p w14:paraId="2E8D2AED" w14:textId="77777777" w:rsidR="00F23DDC" w:rsidRPr="00B92DFC" w:rsidRDefault="00F23DDC" w:rsidP="008D64D5">
            <w:pPr>
              <w:rPr>
                <w:sz w:val="16"/>
                <w:szCs w:val="16"/>
              </w:rPr>
            </w:pPr>
          </w:p>
        </w:tc>
        <w:tc>
          <w:tcPr>
            <w:tcW w:w="45pt" w:type="dxa"/>
            <w:vAlign w:val="center"/>
          </w:tcPr>
          <w:p w14:paraId="78B4A029" w14:textId="77777777" w:rsidR="00F23DDC" w:rsidRPr="00B92DFC" w:rsidRDefault="00F23DDC" w:rsidP="008D64D5">
            <w:pPr>
              <w:rPr>
                <w:sz w:val="16"/>
                <w:szCs w:val="16"/>
              </w:rPr>
            </w:pPr>
          </w:p>
        </w:tc>
      </w:tr>
    </w:tbl>
    <w:p w14:paraId="449D8E0F" w14:textId="77777777" w:rsidR="00F23DDC" w:rsidRPr="00B92DFC" w:rsidRDefault="00F23DDC" w:rsidP="00F23DDC">
      <w:pPr>
        <w:pStyle w:val="tablefootnote"/>
        <w:rPr>
          <w:lang w:val="en-GB"/>
        </w:rPr>
      </w:pPr>
      <w:r w:rsidRPr="00B92DFC">
        <w:rPr>
          <w:lang w:val="en-GB"/>
        </w:rPr>
        <w:t>Sample of a Table footnote. (</w:t>
      </w:r>
      <w:r w:rsidRPr="00B92DFC">
        <w:rPr>
          <w:i/>
          <w:lang w:val="en-GB"/>
        </w:rPr>
        <w:t>Table footnote</w:t>
      </w:r>
      <w:r w:rsidRPr="00B92DFC">
        <w:rPr>
          <w:lang w:val="en-GB"/>
        </w:rPr>
        <w:t>)</w:t>
      </w:r>
    </w:p>
    <w:p w14:paraId="6B5FABC4" w14:textId="77777777" w:rsidR="00F23DDC" w:rsidRPr="00B92DFC" w:rsidRDefault="00F23DDC" w:rsidP="00F23DDC">
      <w:pPr>
        <w:pStyle w:val="figurecaption"/>
        <w:rPr>
          <w:noProof w:val="0"/>
          <w:lang w:val="en-GB"/>
        </w:rPr>
      </w:pPr>
      <w:r w:rsidRPr="00B92DFC">
        <w:rPr>
          <w:noProof w:val="0"/>
          <w:lang w:val="en-GB"/>
        </w:rPr>
        <w:t xml:space="preserve">Example of a figure caption. </w:t>
      </w:r>
      <w:r w:rsidRPr="00B92DFC">
        <w:rPr>
          <w:iCs/>
          <w:noProof w:val="0"/>
          <w:lang w:val="en-GB"/>
        </w:rPr>
        <w:t>(</w:t>
      </w:r>
      <w:r w:rsidRPr="00B92DFC">
        <w:rPr>
          <w:i/>
          <w:iCs/>
          <w:noProof w:val="0"/>
          <w:lang w:val="en-GB"/>
        </w:rPr>
        <w:t>figure caption</w:t>
      </w:r>
      <w:r w:rsidRPr="00B92DFC">
        <w:rPr>
          <w:iCs/>
          <w:noProof w:val="0"/>
          <w:lang w:val="en-GB"/>
        </w:rPr>
        <w:t>)</w:t>
      </w:r>
    </w:p>
    <w:p w14:paraId="504D61A2" w14:textId="77777777" w:rsidR="00F23DDC" w:rsidRPr="00B92DFC" w:rsidRDefault="00F23DDC" w:rsidP="00F23DDC">
      <w:pPr>
        <w:pStyle w:val="Corpodetexto"/>
      </w:pPr>
      <w:r w:rsidRPr="00B92DFC">
        <w:t xml:space="preserve">Figure Labels: Use </w:t>
      </w:r>
      <w:proofErr w:type="gramStart"/>
      <w:r w:rsidRPr="00B92DFC">
        <w:t>8 point</w:t>
      </w:r>
      <w:proofErr w:type="gramEnd"/>
      <w:r w:rsidRPr="00B92DFC">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B92DFC">
        <w:t>m(</w:t>
      </w:r>
      <w:proofErr w:type="gramEnd"/>
      <w:r w:rsidRPr="00B92DFC">
        <w:t>1)]}”, not just “A/m”. Do not label axes with a ratio of quantities and units. For example, write “Temperature (K)”, not “Temperature/K”.</w:t>
      </w:r>
    </w:p>
    <w:p w14:paraId="43A75F30" w14:textId="77777777" w:rsidR="00F23DDC" w:rsidRPr="00B92DFC" w:rsidRDefault="00F23DDC" w:rsidP="00F23DDC">
      <w:pPr>
        <w:pStyle w:val="Ttulo5"/>
        <w:rPr>
          <w:noProof w:val="0"/>
        </w:rPr>
      </w:pPr>
      <w:r w:rsidRPr="00B92DFC">
        <w:rPr>
          <w:noProof w:val="0"/>
        </w:rPr>
        <w:t xml:space="preserve">Acknowledgment </w:t>
      </w:r>
      <w:r w:rsidRPr="00B92DFC">
        <w:rPr>
          <w:i/>
          <w:iCs/>
          <w:noProof w:val="0"/>
        </w:rPr>
        <w:t>(</w:t>
      </w:r>
      <w:r w:rsidRPr="00B92DFC">
        <w:rPr>
          <w:i/>
          <w:iCs/>
          <w:smallCaps w:val="0"/>
          <w:noProof w:val="0"/>
        </w:rPr>
        <w:t>Heading 5</w:t>
      </w:r>
      <w:r w:rsidRPr="00B92DFC">
        <w:rPr>
          <w:i/>
          <w:iCs/>
          <w:noProof w:val="0"/>
        </w:rPr>
        <w:t>)</w:t>
      </w:r>
    </w:p>
    <w:p w14:paraId="06FB9E64" w14:textId="77777777" w:rsidR="00F23DDC" w:rsidRPr="00B92DFC" w:rsidRDefault="00F23DDC" w:rsidP="00F23DDC">
      <w:pPr>
        <w:pStyle w:val="Corpodetexto"/>
      </w:pPr>
      <w:r w:rsidRPr="00B92DFC">
        <w:t>The preferred spelling of the word “acknowledgment” in America is without an “e” after the “g”. Avoid the stilted expression “one of us (R. B. G.) thanks ...”.  Instead, try “R. B. G. thanks...”. Put sponsor acknowledgments in the unnumbered footnote on the first page.</w:t>
      </w:r>
    </w:p>
    <w:p w14:paraId="7DF80FA8" w14:textId="77777777" w:rsidR="00F23DDC" w:rsidRPr="00B92DFC" w:rsidRDefault="00F23DDC" w:rsidP="00F23DDC">
      <w:pPr>
        <w:pStyle w:val="Ttulo5"/>
        <w:rPr>
          <w:noProof w:val="0"/>
        </w:rPr>
      </w:pPr>
      <w:r w:rsidRPr="00B92DFC">
        <w:rPr>
          <w:noProof w:val="0"/>
        </w:rPr>
        <w:t>References</w:t>
      </w:r>
    </w:p>
    <w:p w14:paraId="307D9C1D" w14:textId="77777777" w:rsidR="00F23DDC" w:rsidRPr="00B92DFC" w:rsidRDefault="00F23DDC" w:rsidP="00F23DDC">
      <w:pPr>
        <w:pStyle w:val="Corpodetexto"/>
      </w:pPr>
      <w:r w:rsidRPr="00B92DFC">
        <w:t>The template will number citations consecutively within brackets [1]. The sentence punctuation follows the bracket [2]. Refer simply to the reference number, as in [3]—do not use “Ref. [3]” or “reference [3]” except at the beginning of a sentence: “Reference [3] was the first ...”</w:t>
      </w:r>
    </w:p>
    <w:p w14:paraId="5DDAD695" w14:textId="77777777" w:rsidR="00F23DDC" w:rsidRPr="00B92DFC" w:rsidRDefault="00F23DDC" w:rsidP="00F23DDC">
      <w:pPr>
        <w:pStyle w:val="Corpodetexto"/>
      </w:pPr>
      <w:r w:rsidRPr="00B92DFC">
        <w:t>Number footnotes separately in superscripts. Place the actual footnote at the bottom of the column in which it was cited. Do not put footnotes in the abstract or reference list. Use letters for table footnotes.</w:t>
      </w:r>
    </w:p>
    <w:p w14:paraId="2F66E800" w14:textId="77777777" w:rsidR="00F23DDC" w:rsidRPr="00B92DFC" w:rsidRDefault="00F23DDC" w:rsidP="00F23DDC">
      <w:pPr>
        <w:pStyle w:val="Corpodetexto"/>
      </w:pPr>
      <w:r w:rsidRPr="00B92DFC">
        <w:t xml:space="preserve">Unless there are six authors or more give all authors’ names; do not use “et al.”. Papers that have not been </w:t>
      </w:r>
      <w:r w:rsidRPr="00B92DFC">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9DF019F" w14:textId="77777777" w:rsidR="00F23DDC" w:rsidRPr="00B92DFC" w:rsidRDefault="00F23DDC" w:rsidP="00F23DDC">
      <w:pPr>
        <w:pStyle w:val="Corpodetexto"/>
      </w:pPr>
      <w:r w:rsidRPr="00B92DFC">
        <w:t>For papers published in translation journals, please give the English citation first, followed by the original foreign-language citation [6].</w:t>
      </w:r>
    </w:p>
    <w:p w14:paraId="1B4DFE64" w14:textId="77777777" w:rsidR="00F23DDC" w:rsidRPr="00B92DFC" w:rsidRDefault="00F23DDC" w:rsidP="00F23DDC"/>
    <w:p w14:paraId="1A24FCB3" w14:textId="77777777" w:rsidR="00F23DDC" w:rsidRPr="00B92DFC" w:rsidRDefault="00F23DDC" w:rsidP="00F23DDC">
      <w:pPr>
        <w:pStyle w:val="references"/>
        <w:ind w:start="17.70pt" w:hanging="17.70pt"/>
        <w:rPr>
          <w:noProof w:val="0"/>
          <w:lang w:val="en-GB"/>
        </w:rPr>
      </w:pPr>
      <w:r w:rsidRPr="00B92DFC">
        <w:rPr>
          <w:noProof w:val="0"/>
          <w:lang w:val="en-GB"/>
        </w:rPr>
        <w:t xml:space="preserve">G. Eason, B. Noble, and I. N. Sneddon, “On certain integrals of Lipschitz-Hankel type involving products of Bessel functions,” Phil. Trans. Roy. Soc. London, vol. A247, pp. 529–551, April 1955. </w:t>
      </w:r>
      <w:r w:rsidRPr="00B92DFC">
        <w:rPr>
          <w:i/>
          <w:iCs/>
          <w:noProof w:val="0"/>
          <w:lang w:val="en-GB"/>
        </w:rPr>
        <w:t>(references)</w:t>
      </w:r>
    </w:p>
    <w:p w14:paraId="17FF259D" w14:textId="77777777" w:rsidR="00F23DDC" w:rsidRPr="00B92DFC" w:rsidRDefault="00F23DDC" w:rsidP="00F23DDC">
      <w:pPr>
        <w:pStyle w:val="references"/>
        <w:ind w:start="17.70pt" w:hanging="17.70pt"/>
        <w:rPr>
          <w:noProof w:val="0"/>
          <w:lang w:val="en-GB"/>
        </w:rPr>
      </w:pPr>
      <w:r w:rsidRPr="00B92DFC">
        <w:rPr>
          <w:noProof w:val="0"/>
          <w:lang w:val="en-GB"/>
        </w:rPr>
        <w:t>J. Clerk Maxwell, A Treatise on Electricity and Magnetism, 3rd ed., vol. 2. Oxford: Clarendon, 1892, pp.68–73.</w:t>
      </w:r>
    </w:p>
    <w:p w14:paraId="3252AF8F" w14:textId="77777777" w:rsidR="00F23DDC" w:rsidRPr="00B92DFC" w:rsidRDefault="00F23DDC" w:rsidP="00F23DDC">
      <w:pPr>
        <w:pStyle w:val="references"/>
        <w:ind w:start="17.70pt" w:hanging="17.70pt"/>
        <w:rPr>
          <w:noProof w:val="0"/>
          <w:lang w:val="en-GB"/>
        </w:rPr>
      </w:pPr>
      <w:r w:rsidRPr="00B92DFC">
        <w:rPr>
          <w:noProof w:val="0"/>
          <w:lang w:val="en-GB"/>
        </w:rPr>
        <w:t>I. S. Jacobs and C. P. Bean, “Fine particles, thin films and exchange anisotropy,” in Magnetism, vol. III, G. T. Rado and H. Suhl, Eds. New York: Academic, 1963, pp. 271–350.</w:t>
      </w:r>
    </w:p>
    <w:p w14:paraId="2925CB48" w14:textId="77777777" w:rsidR="00F23DDC" w:rsidRPr="00B92DFC" w:rsidRDefault="00F23DDC" w:rsidP="00F23DDC">
      <w:pPr>
        <w:pStyle w:val="references"/>
        <w:ind w:start="17.70pt" w:hanging="17.70pt"/>
        <w:rPr>
          <w:noProof w:val="0"/>
          <w:lang w:val="en-GB"/>
        </w:rPr>
      </w:pPr>
      <w:r w:rsidRPr="00B92DFC">
        <w:rPr>
          <w:noProof w:val="0"/>
          <w:lang w:val="en-GB"/>
        </w:rPr>
        <w:t>K. Elissa, “Title of paper if known,” unpublished.</w:t>
      </w:r>
    </w:p>
    <w:p w14:paraId="29F443D4" w14:textId="77777777" w:rsidR="00F23DDC" w:rsidRPr="00B92DFC" w:rsidRDefault="00F23DDC" w:rsidP="00F23DDC">
      <w:pPr>
        <w:pStyle w:val="references"/>
        <w:ind w:start="17.70pt" w:hanging="17.70pt"/>
        <w:rPr>
          <w:noProof w:val="0"/>
          <w:lang w:val="en-GB"/>
        </w:rPr>
      </w:pPr>
      <w:r w:rsidRPr="00B92DFC">
        <w:rPr>
          <w:noProof w:val="0"/>
          <w:lang w:val="en-GB"/>
        </w:rPr>
        <w:t>R. Nicole, “Title of paper with only first word capitalized,” J. Name Stand. Abbrev., in press.</w:t>
      </w:r>
    </w:p>
    <w:p w14:paraId="1ADAD81C" w14:textId="77777777" w:rsidR="00F23DDC" w:rsidRPr="00B92DFC" w:rsidRDefault="00F23DDC" w:rsidP="00F23DDC">
      <w:pPr>
        <w:pStyle w:val="references"/>
        <w:ind w:start="17.70pt" w:hanging="17.70pt"/>
        <w:rPr>
          <w:noProof w:val="0"/>
          <w:lang w:val="en-GB"/>
        </w:rPr>
      </w:pPr>
      <w:r w:rsidRPr="00B92DFC">
        <w:rPr>
          <w:noProof w:val="0"/>
          <w:lang w:val="en-GB"/>
        </w:rPr>
        <w:t>Y. Yorozu, M. Hirano, K. Oka, and Y. Tagawa, “Electron spectroscopy studies on magneto-optical media and plastic substrate interface,” IEEE Transl. J. Magn. Japan, vol. 2, pp. 740–741, August 1987 [Digests 9th Annual Conf. Magnetics Japan, p. 301, 1982].</w:t>
      </w:r>
    </w:p>
    <w:p w14:paraId="58A17792" w14:textId="77777777" w:rsidR="00F23DDC" w:rsidRPr="00B92DFC" w:rsidRDefault="00F23DDC" w:rsidP="00F23DDC">
      <w:pPr>
        <w:pStyle w:val="references"/>
        <w:ind w:start="17.70pt" w:hanging="17.70pt"/>
        <w:rPr>
          <w:noProof w:val="0"/>
          <w:lang w:val="en-GB"/>
        </w:rPr>
      </w:pPr>
      <w:r w:rsidRPr="00B92DFC">
        <w:rPr>
          <w:noProof w:val="0"/>
          <w:lang w:val="en-GB"/>
        </w:rPr>
        <w:t>M. Young, The Technical Writer’s Handbook. Mill Valley, CA: University Science, 1989.</w:t>
      </w:r>
    </w:p>
    <w:p w14:paraId="45750E3B" w14:textId="77777777" w:rsidR="00F23DDC" w:rsidRPr="00B92DFC" w:rsidRDefault="00F23DDC" w:rsidP="00F23DDC">
      <w:pPr>
        <w:pStyle w:val="references"/>
        <w:ind w:start="17.70pt" w:hanging="17.70pt"/>
        <w:rPr>
          <w:rFonts w:ascii="NimbusRomNo9L-Regu" w:eastAsia="NimbusRomNo9L-Regu" w:cs="NimbusRomNo9L-Regu"/>
          <w:noProof w:val="0"/>
          <w:lang w:val="en-GB"/>
        </w:rPr>
      </w:pPr>
      <w:r w:rsidRPr="00B92DFC">
        <w:rPr>
          <w:noProof w:val="0"/>
          <w:lang w:val="en-GB"/>
        </w:rPr>
        <w:t xml:space="preserve">K. Eves and J. Valasek, </w:t>
      </w:r>
      <w:r w:rsidRPr="00B92DFC">
        <w:rPr>
          <w:rFonts w:hint="eastAsia"/>
          <w:noProof w:val="0"/>
          <w:lang w:val="en-GB"/>
        </w:rPr>
        <w:t>“</w:t>
      </w:r>
      <w:r w:rsidRPr="00B92DFC">
        <w:rPr>
          <w:noProof w:val="0"/>
          <w:lang w:val="en-GB"/>
        </w:rPr>
        <w:t>Adaptive control for singularly perturbed systems examples,</w:t>
      </w:r>
      <w:r w:rsidRPr="00B92DFC">
        <w:rPr>
          <w:rFonts w:hint="eastAsia"/>
          <w:noProof w:val="0"/>
          <w:lang w:val="en-GB"/>
        </w:rPr>
        <w:t>”</w:t>
      </w:r>
      <w:r w:rsidRPr="00B92DFC">
        <w:rPr>
          <w:noProof w:val="0"/>
          <w:lang w:val="en-GB"/>
        </w:rPr>
        <w:t xml:space="preserve"> Code Ocean, Aug. 2023. [Online]. Available: </w:t>
      </w:r>
      <w:hyperlink r:id="rId19" w:history="1">
        <w:r w:rsidRPr="00B92DFC">
          <w:rPr>
            <w:noProof w:val="0"/>
            <w:lang w:val="en-GB"/>
          </w:rPr>
          <w:t>https://codeocean.com/capsule/4989235/tree</w:t>
        </w:r>
      </w:hyperlink>
      <w:r w:rsidRPr="00B92DFC">
        <w:rPr>
          <w:noProof w:val="0"/>
          <w:lang w:val="en-GB"/>
        </w:rPr>
        <w:t xml:space="preserve"> </w:t>
      </w:r>
    </w:p>
    <w:p w14:paraId="36AFC061" w14:textId="77777777" w:rsidR="00F23DDC" w:rsidRPr="00B92DFC" w:rsidRDefault="00F23DDC" w:rsidP="00F23DDC">
      <w:pPr>
        <w:pStyle w:val="references"/>
        <w:autoSpaceDE w:val="0"/>
        <w:autoSpaceDN w:val="0"/>
        <w:adjustRightInd w:val="0"/>
        <w:ind w:start="17.70pt" w:hanging="17.70pt"/>
        <w:jc w:val="start"/>
        <w:rPr>
          <w:noProof w:val="0"/>
          <w:lang w:val="en-GB"/>
        </w:rPr>
      </w:pPr>
      <w:r w:rsidRPr="00B92DFC">
        <w:rPr>
          <w:noProof w:val="0"/>
          <w:lang w:val="en-GB"/>
        </w:rPr>
        <w:t xml:space="preserve">D. P. Kingma and M. Welling, </w:t>
      </w:r>
      <w:r w:rsidRPr="00B92DFC">
        <w:rPr>
          <w:rFonts w:hint="eastAsia"/>
          <w:noProof w:val="0"/>
          <w:lang w:val="en-GB"/>
        </w:rPr>
        <w:t>“</w:t>
      </w:r>
      <w:r w:rsidRPr="00B92DFC">
        <w:rPr>
          <w:noProof w:val="0"/>
          <w:lang w:val="en-GB"/>
        </w:rPr>
        <w:t>Auto-encoding variational Bayes,</w:t>
      </w:r>
      <w:r w:rsidRPr="00B92DFC">
        <w:rPr>
          <w:rFonts w:hint="eastAsia"/>
          <w:noProof w:val="0"/>
          <w:lang w:val="en-GB"/>
        </w:rPr>
        <w:t>”</w:t>
      </w:r>
      <w:r w:rsidRPr="00B92DFC">
        <w:rPr>
          <w:noProof w:val="0"/>
          <w:lang w:val="en-GB"/>
        </w:rPr>
        <w:t xml:space="preserve"> 2013, arXiv:1312.6114. [Online]. Available: </w:t>
      </w:r>
      <w:hyperlink r:id="rId20" w:history="1">
        <w:r w:rsidRPr="00B92DFC">
          <w:rPr>
            <w:noProof w:val="0"/>
            <w:lang w:val="en-GB"/>
          </w:rPr>
          <w:t>https://arxiv.org/abs/1312.6114</w:t>
        </w:r>
      </w:hyperlink>
    </w:p>
    <w:p w14:paraId="0F742601" w14:textId="77777777" w:rsidR="00F23DDC" w:rsidRPr="00B92DFC" w:rsidRDefault="00F23DDC" w:rsidP="00F23DDC">
      <w:pPr>
        <w:pStyle w:val="references"/>
        <w:autoSpaceDE w:val="0"/>
        <w:autoSpaceDN w:val="0"/>
        <w:adjustRightInd w:val="0"/>
        <w:ind w:start="17.70pt" w:hanging="17.70pt"/>
        <w:jc w:val="start"/>
        <w:rPr>
          <w:noProof w:val="0"/>
          <w:lang w:val="en-GB"/>
        </w:rPr>
      </w:pPr>
      <w:r w:rsidRPr="00B92DFC">
        <w:rPr>
          <w:noProof w:val="0"/>
          <w:lang w:val="en-GB"/>
        </w:rPr>
        <w:t xml:space="preserve">S. Liu, </w:t>
      </w:r>
      <w:r w:rsidRPr="00B92DFC">
        <w:rPr>
          <w:rFonts w:hint="eastAsia"/>
          <w:noProof w:val="0"/>
          <w:lang w:val="en-GB"/>
        </w:rPr>
        <w:t>“</w:t>
      </w:r>
      <w:r w:rsidRPr="00B92DFC">
        <w:rPr>
          <w:noProof w:val="0"/>
          <w:lang w:val="en-GB"/>
        </w:rPr>
        <w:t>Wi-Fi Energy Detection Testbed (12MTC),</w:t>
      </w:r>
      <w:r w:rsidRPr="00B92DFC">
        <w:rPr>
          <w:rFonts w:hint="eastAsia"/>
          <w:noProof w:val="0"/>
          <w:lang w:val="en-GB"/>
        </w:rPr>
        <w:t>”</w:t>
      </w:r>
      <w:r w:rsidRPr="00B92DFC">
        <w:rPr>
          <w:noProof w:val="0"/>
          <w:lang w:val="en-GB"/>
        </w:rPr>
        <w:t xml:space="preserve"> 2023, </w:t>
      </w:r>
      <w:proofErr w:type="spellStart"/>
      <w:r w:rsidRPr="00B92DFC">
        <w:rPr>
          <w:noProof w:val="0"/>
          <w:lang w:val="en-GB"/>
        </w:rPr>
        <w:t>gitHub</w:t>
      </w:r>
      <w:proofErr w:type="spellEnd"/>
      <w:r w:rsidRPr="00B92DFC">
        <w:rPr>
          <w:noProof w:val="0"/>
          <w:lang w:val="en-GB"/>
        </w:rPr>
        <w:t xml:space="preserve"> repository. [Online]. Available: https://github.com/liustone99/Wi-Fi-Energy-Detection-Testbed-12MTC </w:t>
      </w:r>
    </w:p>
    <w:p w14:paraId="75E2A2E4" w14:textId="77777777" w:rsidR="00F23DDC" w:rsidRPr="00B92DFC" w:rsidRDefault="00F23DDC" w:rsidP="00F23DDC">
      <w:pPr>
        <w:pStyle w:val="references"/>
        <w:autoSpaceDE w:val="0"/>
        <w:autoSpaceDN w:val="0"/>
        <w:adjustRightInd w:val="0"/>
        <w:ind w:start="17.70pt" w:hanging="17.70pt"/>
        <w:jc w:val="start"/>
        <w:rPr>
          <w:noProof w:val="0"/>
          <w:lang w:val="en-GB"/>
        </w:rPr>
      </w:pPr>
      <w:r w:rsidRPr="00B92DFC">
        <w:rPr>
          <w:noProof w:val="0"/>
          <w:lang w:val="en-GB"/>
        </w:rPr>
        <w:t>“Treatment episode data set: discharges (TEDS-D): concatenated, 2006 to 2009.</w:t>
      </w:r>
      <w:r w:rsidRPr="00B92DFC">
        <w:rPr>
          <w:rFonts w:hint="eastAsia"/>
          <w:noProof w:val="0"/>
          <w:lang w:val="en-GB"/>
        </w:rPr>
        <w:t>”</w:t>
      </w:r>
      <w:r w:rsidRPr="00B92DFC">
        <w:rPr>
          <w:noProof w:val="0"/>
          <w:lang w:val="en-GB"/>
        </w:rPr>
        <w:t xml:space="preserve"> U.S. Department of Health and Human Services, Substance Abuse and Mental Health Services Administration, Office of Applied Studies, </w:t>
      </w:r>
      <w:proofErr w:type="gramStart"/>
      <w:r w:rsidRPr="00B92DFC">
        <w:rPr>
          <w:noProof w:val="0"/>
          <w:lang w:val="en-GB"/>
        </w:rPr>
        <w:t>August,</w:t>
      </w:r>
      <w:proofErr w:type="gramEnd"/>
      <w:r w:rsidRPr="00B92DFC">
        <w:rPr>
          <w:noProof w:val="0"/>
          <w:lang w:val="en-GB"/>
        </w:rPr>
        <w:t xml:space="preserve"> 2013, DOI:10.3886/ICPSR30122.v2</w:t>
      </w:r>
    </w:p>
    <w:p w14:paraId="128FFD51" w14:textId="77777777" w:rsidR="00F23DDC" w:rsidRPr="00B92DFC" w:rsidRDefault="00F23DDC" w:rsidP="00F23DDC">
      <w:pPr>
        <w:pStyle w:val="references"/>
        <w:numPr>
          <w:ilvl w:val="0"/>
          <w:numId w:val="0"/>
        </w:numPr>
        <w:ind w:start="17.70pt"/>
        <w:rPr>
          <w:noProof w:val="0"/>
          <w:lang w:val="en-GB"/>
        </w:rPr>
      </w:pPr>
    </w:p>
    <w:p w14:paraId="44D1F7DA" w14:textId="77777777" w:rsidR="00287B4D" w:rsidRPr="00B92DFC" w:rsidRDefault="00287B4D" w:rsidP="008147B5">
      <w:pPr>
        <w:pStyle w:val="references"/>
        <w:numPr>
          <w:ilvl w:val="0"/>
          <w:numId w:val="0"/>
        </w:numPr>
        <w:ind w:start="17.70pt"/>
        <w:rPr>
          <w:noProof w:val="0"/>
          <w:lang w:val="en-GB"/>
        </w:rPr>
      </w:pPr>
    </w:p>
    <w:p w14:paraId="11210FBB" w14:textId="77777777" w:rsidR="00287B4D" w:rsidRPr="00B92DFC" w:rsidRDefault="00287B4D" w:rsidP="008147B5">
      <w:pPr>
        <w:pStyle w:val="references"/>
        <w:numPr>
          <w:ilvl w:val="0"/>
          <w:numId w:val="0"/>
        </w:numPr>
        <w:ind w:start="17.70pt"/>
        <w:rPr>
          <w:noProof w:val="0"/>
          <w:lang w:val="en-GB"/>
        </w:rPr>
      </w:pPr>
    </w:p>
    <w:p w14:paraId="102EEC47" w14:textId="77777777" w:rsidR="00287B4D" w:rsidRPr="00B92DFC" w:rsidRDefault="00287B4D" w:rsidP="008147B5">
      <w:pPr>
        <w:pStyle w:val="references"/>
        <w:numPr>
          <w:ilvl w:val="0"/>
          <w:numId w:val="0"/>
        </w:numPr>
        <w:ind w:start="17.70pt"/>
        <w:rPr>
          <w:noProof w:val="0"/>
          <w:lang w:val="en-GB"/>
        </w:rPr>
      </w:pPr>
    </w:p>
    <w:p w14:paraId="56BA2DCC" w14:textId="77777777" w:rsidR="00287B4D" w:rsidRPr="00B92DFC" w:rsidRDefault="00287B4D" w:rsidP="008147B5">
      <w:pPr>
        <w:pStyle w:val="references"/>
        <w:numPr>
          <w:ilvl w:val="0"/>
          <w:numId w:val="0"/>
        </w:numPr>
        <w:ind w:start="17.70pt"/>
        <w:rPr>
          <w:noProof w:val="0"/>
          <w:lang w:val="en-GB"/>
        </w:rPr>
      </w:pPr>
    </w:p>
    <w:p w14:paraId="0C6D16DD" w14:textId="77777777" w:rsidR="00287B4D" w:rsidRPr="00B92DFC" w:rsidRDefault="00287B4D" w:rsidP="008147B5">
      <w:pPr>
        <w:pStyle w:val="references"/>
        <w:numPr>
          <w:ilvl w:val="0"/>
          <w:numId w:val="0"/>
        </w:numPr>
        <w:ind w:start="17.70pt"/>
        <w:rPr>
          <w:noProof w:val="0"/>
          <w:lang w:val="en-GB"/>
        </w:rPr>
      </w:pPr>
    </w:p>
    <w:p w14:paraId="481D7272" w14:textId="77777777" w:rsidR="009303D9" w:rsidRPr="00B92DFC" w:rsidRDefault="009303D9" w:rsidP="00836367">
      <w:pPr>
        <w:pStyle w:val="references"/>
        <w:numPr>
          <w:ilvl w:val="0"/>
          <w:numId w:val="0"/>
        </w:numPr>
        <w:ind w:start="18pt" w:hanging="18pt"/>
        <w:rPr>
          <w:noProof w:val="0"/>
          <w:lang w:val="en-GB"/>
        </w:rPr>
      </w:pPr>
    </w:p>
    <w:p w14:paraId="2CBC4D6A" w14:textId="77777777" w:rsidR="00836367" w:rsidRPr="00B92DFC"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B92DFC" w:rsidSect="003B4E04">
          <w:type w:val="continuous"/>
          <w:pgSz w:w="595.30pt" w:h="841.90pt" w:code="9"/>
          <w:pgMar w:top="54pt" w:right="45.35pt" w:bottom="72pt" w:left="45.35pt" w:header="36pt" w:footer="36pt" w:gutter="0pt"/>
          <w:cols w:num="2" w:space="18pt"/>
          <w:docGrid w:linePitch="360"/>
        </w:sectPr>
      </w:pPr>
      <w:r w:rsidRPr="00B92DFC">
        <w:rPr>
          <w:rFonts w:eastAsia="SimSun"/>
          <w:b/>
          <w:noProof w:val="0"/>
          <w:color w:val="FF0000"/>
          <w:spacing w:val="-1"/>
          <w:sz w:val="20"/>
          <w:szCs w:val="20"/>
          <w:lang w:val="en-GB"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B92DFC">
        <w:rPr>
          <w:rFonts w:eastAsia="SimSun"/>
          <w:b/>
          <w:noProof w:val="0"/>
          <w:color w:val="FF0000"/>
          <w:spacing w:val="-1"/>
          <w:sz w:val="20"/>
          <w:szCs w:val="20"/>
          <w:lang w:val="en-GB" w:eastAsia="x-none"/>
        </w:rPr>
        <w:t>may</w:t>
      </w:r>
      <w:r w:rsidRPr="00B92DFC">
        <w:rPr>
          <w:rFonts w:eastAsia="SimSun"/>
          <w:b/>
          <w:noProof w:val="0"/>
          <w:color w:val="FF0000"/>
          <w:spacing w:val="-1"/>
          <w:sz w:val="20"/>
          <w:szCs w:val="20"/>
          <w:lang w:val="en-GB" w:eastAsia="x-none"/>
        </w:rPr>
        <w:t xml:space="preserve"> result in your paper not being published.</w:t>
      </w: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FDF595" w14:textId="77777777" w:rsidR="00A026B9" w:rsidRPr="00B92DFC" w:rsidRDefault="00A026B9" w:rsidP="001A3B3D">
      <w:r w:rsidRPr="00B92DFC">
        <w:separator/>
      </w:r>
    </w:p>
  </w:endnote>
  <w:endnote w:type="continuationSeparator" w:id="0">
    <w:p w14:paraId="6A5AECD9" w14:textId="77777777" w:rsidR="00A026B9" w:rsidRPr="00B92DFC" w:rsidRDefault="00A026B9"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4BF59E" w14:textId="77777777" w:rsidR="00A026B9" w:rsidRPr="00B92DFC" w:rsidRDefault="00A026B9" w:rsidP="001A3B3D">
      <w:r w:rsidRPr="00B92DFC">
        <w:separator/>
      </w:r>
    </w:p>
  </w:footnote>
  <w:footnote w:type="continuationSeparator" w:id="0">
    <w:p w14:paraId="2A3D111A" w14:textId="77777777" w:rsidR="00A026B9" w:rsidRPr="00B92DFC" w:rsidRDefault="00A026B9"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 w:numId="26" w16cid:durableId="2102603442">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42"/>
    <w:rsid w:val="000131E9"/>
    <w:rsid w:val="0001462F"/>
    <w:rsid w:val="000154A1"/>
    <w:rsid w:val="00016D35"/>
    <w:rsid w:val="00021360"/>
    <w:rsid w:val="00021C1D"/>
    <w:rsid w:val="000229A2"/>
    <w:rsid w:val="0002638F"/>
    <w:rsid w:val="000319C8"/>
    <w:rsid w:val="000353CE"/>
    <w:rsid w:val="0003627A"/>
    <w:rsid w:val="00040F4E"/>
    <w:rsid w:val="0004781E"/>
    <w:rsid w:val="00050EDD"/>
    <w:rsid w:val="00050FFB"/>
    <w:rsid w:val="00052E74"/>
    <w:rsid w:val="00053763"/>
    <w:rsid w:val="000549B0"/>
    <w:rsid w:val="000565A0"/>
    <w:rsid w:val="00057F43"/>
    <w:rsid w:val="00066143"/>
    <w:rsid w:val="000666D4"/>
    <w:rsid w:val="00066BF6"/>
    <w:rsid w:val="0006794B"/>
    <w:rsid w:val="00070DAF"/>
    <w:rsid w:val="00075A7B"/>
    <w:rsid w:val="00080159"/>
    <w:rsid w:val="000814D6"/>
    <w:rsid w:val="00081780"/>
    <w:rsid w:val="0008758A"/>
    <w:rsid w:val="00091003"/>
    <w:rsid w:val="00093150"/>
    <w:rsid w:val="0009493C"/>
    <w:rsid w:val="00095C31"/>
    <w:rsid w:val="000A0408"/>
    <w:rsid w:val="000A0564"/>
    <w:rsid w:val="000A1A41"/>
    <w:rsid w:val="000A3054"/>
    <w:rsid w:val="000A3267"/>
    <w:rsid w:val="000A371D"/>
    <w:rsid w:val="000A5E0D"/>
    <w:rsid w:val="000A675C"/>
    <w:rsid w:val="000A718A"/>
    <w:rsid w:val="000B416E"/>
    <w:rsid w:val="000B45D0"/>
    <w:rsid w:val="000B6252"/>
    <w:rsid w:val="000B6F6E"/>
    <w:rsid w:val="000C17BE"/>
    <w:rsid w:val="000C1E68"/>
    <w:rsid w:val="000C43C7"/>
    <w:rsid w:val="000C56E5"/>
    <w:rsid w:val="000C6F81"/>
    <w:rsid w:val="000D17C2"/>
    <w:rsid w:val="000D1EB6"/>
    <w:rsid w:val="000D2355"/>
    <w:rsid w:val="000D4FA9"/>
    <w:rsid w:val="000D552A"/>
    <w:rsid w:val="000D5F47"/>
    <w:rsid w:val="000D65F9"/>
    <w:rsid w:val="000D6B05"/>
    <w:rsid w:val="000D6C09"/>
    <w:rsid w:val="000D7546"/>
    <w:rsid w:val="000D7E25"/>
    <w:rsid w:val="000E2C2C"/>
    <w:rsid w:val="000E51D6"/>
    <w:rsid w:val="000E5FE6"/>
    <w:rsid w:val="000E643C"/>
    <w:rsid w:val="000E7939"/>
    <w:rsid w:val="000E7973"/>
    <w:rsid w:val="000F2DEF"/>
    <w:rsid w:val="000F3B8E"/>
    <w:rsid w:val="000F3C4F"/>
    <w:rsid w:val="000F4232"/>
    <w:rsid w:val="000F7FBA"/>
    <w:rsid w:val="00101AE5"/>
    <w:rsid w:val="00101E96"/>
    <w:rsid w:val="0010208D"/>
    <w:rsid w:val="001053D0"/>
    <w:rsid w:val="00105A5C"/>
    <w:rsid w:val="00105BA1"/>
    <w:rsid w:val="001106D0"/>
    <w:rsid w:val="00112B56"/>
    <w:rsid w:val="00115AB6"/>
    <w:rsid w:val="00117D7A"/>
    <w:rsid w:val="00121B8B"/>
    <w:rsid w:val="0012586E"/>
    <w:rsid w:val="00126B9E"/>
    <w:rsid w:val="00126C5E"/>
    <w:rsid w:val="001302DB"/>
    <w:rsid w:val="00136855"/>
    <w:rsid w:val="00137456"/>
    <w:rsid w:val="001403BE"/>
    <w:rsid w:val="00141D27"/>
    <w:rsid w:val="0014398D"/>
    <w:rsid w:val="001442E9"/>
    <w:rsid w:val="00145237"/>
    <w:rsid w:val="00145456"/>
    <w:rsid w:val="00151639"/>
    <w:rsid w:val="00156C70"/>
    <w:rsid w:val="001616D2"/>
    <w:rsid w:val="001640E5"/>
    <w:rsid w:val="00167740"/>
    <w:rsid w:val="00167F54"/>
    <w:rsid w:val="0017100B"/>
    <w:rsid w:val="00177199"/>
    <w:rsid w:val="0018017D"/>
    <w:rsid w:val="00184E5A"/>
    <w:rsid w:val="001863FF"/>
    <w:rsid w:val="001867A4"/>
    <w:rsid w:val="0019204E"/>
    <w:rsid w:val="00192180"/>
    <w:rsid w:val="00195B34"/>
    <w:rsid w:val="001A2447"/>
    <w:rsid w:val="001A2EFD"/>
    <w:rsid w:val="001A3137"/>
    <w:rsid w:val="001A3398"/>
    <w:rsid w:val="001A3B3D"/>
    <w:rsid w:val="001A51B7"/>
    <w:rsid w:val="001A57C2"/>
    <w:rsid w:val="001B2EAD"/>
    <w:rsid w:val="001B66B2"/>
    <w:rsid w:val="001B67DC"/>
    <w:rsid w:val="001C078B"/>
    <w:rsid w:val="001C47A6"/>
    <w:rsid w:val="001C56B0"/>
    <w:rsid w:val="001D45D5"/>
    <w:rsid w:val="001D5355"/>
    <w:rsid w:val="001D55E6"/>
    <w:rsid w:val="001E04B1"/>
    <w:rsid w:val="001E54BB"/>
    <w:rsid w:val="001E5A23"/>
    <w:rsid w:val="001F265D"/>
    <w:rsid w:val="001F7F9F"/>
    <w:rsid w:val="0020141A"/>
    <w:rsid w:val="00202BD3"/>
    <w:rsid w:val="002053F2"/>
    <w:rsid w:val="00206ACA"/>
    <w:rsid w:val="00207A28"/>
    <w:rsid w:val="002106D8"/>
    <w:rsid w:val="00215A18"/>
    <w:rsid w:val="00215FF1"/>
    <w:rsid w:val="00217610"/>
    <w:rsid w:val="00217D45"/>
    <w:rsid w:val="00223737"/>
    <w:rsid w:val="00224408"/>
    <w:rsid w:val="002253E4"/>
    <w:rsid w:val="002254A9"/>
    <w:rsid w:val="002256F7"/>
    <w:rsid w:val="00231A7E"/>
    <w:rsid w:val="00232FCF"/>
    <w:rsid w:val="00233318"/>
    <w:rsid w:val="00233D97"/>
    <w:rsid w:val="002347A2"/>
    <w:rsid w:val="0023496C"/>
    <w:rsid w:val="0023750D"/>
    <w:rsid w:val="002375F4"/>
    <w:rsid w:val="00240592"/>
    <w:rsid w:val="00240D68"/>
    <w:rsid w:val="00243612"/>
    <w:rsid w:val="00244127"/>
    <w:rsid w:val="00261949"/>
    <w:rsid w:val="00263749"/>
    <w:rsid w:val="002639F6"/>
    <w:rsid w:val="00263CFD"/>
    <w:rsid w:val="00273C1E"/>
    <w:rsid w:val="00274840"/>
    <w:rsid w:val="0028319F"/>
    <w:rsid w:val="002850E3"/>
    <w:rsid w:val="00287B4D"/>
    <w:rsid w:val="002909CF"/>
    <w:rsid w:val="00290FE3"/>
    <w:rsid w:val="0029629D"/>
    <w:rsid w:val="0029761C"/>
    <w:rsid w:val="002A0F4E"/>
    <w:rsid w:val="002A2D34"/>
    <w:rsid w:val="002A557C"/>
    <w:rsid w:val="002A5AED"/>
    <w:rsid w:val="002A6475"/>
    <w:rsid w:val="002A659E"/>
    <w:rsid w:val="002B2C3F"/>
    <w:rsid w:val="002B4C2E"/>
    <w:rsid w:val="002B710A"/>
    <w:rsid w:val="002C6279"/>
    <w:rsid w:val="002D2BB6"/>
    <w:rsid w:val="002D4243"/>
    <w:rsid w:val="002E227D"/>
    <w:rsid w:val="002E5F6B"/>
    <w:rsid w:val="002E76F3"/>
    <w:rsid w:val="002F1D66"/>
    <w:rsid w:val="002F417D"/>
    <w:rsid w:val="00302DD8"/>
    <w:rsid w:val="00311D8F"/>
    <w:rsid w:val="00316180"/>
    <w:rsid w:val="00316FAD"/>
    <w:rsid w:val="00321B45"/>
    <w:rsid w:val="00322431"/>
    <w:rsid w:val="003230B7"/>
    <w:rsid w:val="00324184"/>
    <w:rsid w:val="003261A4"/>
    <w:rsid w:val="003321FC"/>
    <w:rsid w:val="00336395"/>
    <w:rsid w:val="0033699B"/>
    <w:rsid w:val="00336ED7"/>
    <w:rsid w:val="00342473"/>
    <w:rsid w:val="0034544D"/>
    <w:rsid w:val="00345CB4"/>
    <w:rsid w:val="00347723"/>
    <w:rsid w:val="00350A5E"/>
    <w:rsid w:val="00353C4B"/>
    <w:rsid w:val="00354FCF"/>
    <w:rsid w:val="00356DD8"/>
    <w:rsid w:val="00357639"/>
    <w:rsid w:val="00361872"/>
    <w:rsid w:val="00363D37"/>
    <w:rsid w:val="003673E8"/>
    <w:rsid w:val="003678D4"/>
    <w:rsid w:val="003707BA"/>
    <w:rsid w:val="00372824"/>
    <w:rsid w:val="00380124"/>
    <w:rsid w:val="0038562E"/>
    <w:rsid w:val="0038563F"/>
    <w:rsid w:val="00385D29"/>
    <w:rsid w:val="003864EB"/>
    <w:rsid w:val="00386575"/>
    <w:rsid w:val="00386C59"/>
    <w:rsid w:val="00387987"/>
    <w:rsid w:val="00387A56"/>
    <w:rsid w:val="00391E9E"/>
    <w:rsid w:val="00392B18"/>
    <w:rsid w:val="00394B4D"/>
    <w:rsid w:val="003955B6"/>
    <w:rsid w:val="00396DE1"/>
    <w:rsid w:val="00397810"/>
    <w:rsid w:val="003A1419"/>
    <w:rsid w:val="003A19E2"/>
    <w:rsid w:val="003A1C8C"/>
    <w:rsid w:val="003A234A"/>
    <w:rsid w:val="003A49F3"/>
    <w:rsid w:val="003A6DF2"/>
    <w:rsid w:val="003B2816"/>
    <w:rsid w:val="003B2B40"/>
    <w:rsid w:val="003B49A6"/>
    <w:rsid w:val="003B4E04"/>
    <w:rsid w:val="003B5B54"/>
    <w:rsid w:val="003C2EC5"/>
    <w:rsid w:val="003C3607"/>
    <w:rsid w:val="003C36A9"/>
    <w:rsid w:val="003C70B4"/>
    <w:rsid w:val="003C7511"/>
    <w:rsid w:val="003D50CD"/>
    <w:rsid w:val="003D7BC1"/>
    <w:rsid w:val="003E4AA6"/>
    <w:rsid w:val="003E6887"/>
    <w:rsid w:val="003F0327"/>
    <w:rsid w:val="003F393F"/>
    <w:rsid w:val="003F5594"/>
    <w:rsid w:val="003F5A08"/>
    <w:rsid w:val="003F7DFC"/>
    <w:rsid w:val="0040159D"/>
    <w:rsid w:val="0040559E"/>
    <w:rsid w:val="00412ECD"/>
    <w:rsid w:val="0041588D"/>
    <w:rsid w:val="00415FC4"/>
    <w:rsid w:val="0041614D"/>
    <w:rsid w:val="004175D5"/>
    <w:rsid w:val="00420716"/>
    <w:rsid w:val="00421236"/>
    <w:rsid w:val="004230A9"/>
    <w:rsid w:val="00425410"/>
    <w:rsid w:val="004254E1"/>
    <w:rsid w:val="00426727"/>
    <w:rsid w:val="00427B62"/>
    <w:rsid w:val="004304A9"/>
    <w:rsid w:val="004325FB"/>
    <w:rsid w:val="00433AE1"/>
    <w:rsid w:val="00440156"/>
    <w:rsid w:val="004405C4"/>
    <w:rsid w:val="0044236C"/>
    <w:rsid w:val="004432BA"/>
    <w:rsid w:val="0044407E"/>
    <w:rsid w:val="00444DED"/>
    <w:rsid w:val="00447BB9"/>
    <w:rsid w:val="004508D5"/>
    <w:rsid w:val="00452CC1"/>
    <w:rsid w:val="00452E34"/>
    <w:rsid w:val="00454015"/>
    <w:rsid w:val="004551CF"/>
    <w:rsid w:val="00456D04"/>
    <w:rsid w:val="0045775B"/>
    <w:rsid w:val="0046031D"/>
    <w:rsid w:val="00462170"/>
    <w:rsid w:val="004650E5"/>
    <w:rsid w:val="00466274"/>
    <w:rsid w:val="00467352"/>
    <w:rsid w:val="004726A7"/>
    <w:rsid w:val="004732CE"/>
    <w:rsid w:val="00473AC9"/>
    <w:rsid w:val="00475CE0"/>
    <w:rsid w:val="00481323"/>
    <w:rsid w:val="004874FB"/>
    <w:rsid w:val="00490B3D"/>
    <w:rsid w:val="004929CD"/>
    <w:rsid w:val="00495AB0"/>
    <w:rsid w:val="004A0537"/>
    <w:rsid w:val="004A1F1E"/>
    <w:rsid w:val="004A21B3"/>
    <w:rsid w:val="004A3358"/>
    <w:rsid w:val="004A6480"/>
    <w:rsid w:val="004B3032"/>
    <w:rsid w:val="004B574A"/>
    <w:rsid w:val="004B6A2B"/>
    <w:rsid w:val="004B70FB"/>
    <w:rsid w:val="004C0FAA"/>
    <w:rsid w:val="004C272B"/>
    <w:rsid w:val="004C28A9"/>
    <w:rsid w:val="004C4422"/>
    <w:rsid w:val="004C5ABB"/>
    <w:rsid w:val="004C630D"/>
    <w:rsid w:val="004C7A11"/>
    <w:rsid w:val="004D0AD7"/>
    <w:rsid w:val="004D44CF"/>
    <w:rsid w:val="004D493F"/>
    <w:rsid w:val="004D72B5"/>
    <w:rsid w:val="004E495E"/>
    <w:rsid w:val="004E60EA"/>
    <w:rsid w:val="004E7149"/>
    <w:rsid w:val="004F369D"/>
    <w:rsid w:val="004F3A96"/>
    <w:rsid w:val="005017F3"/>
    <w:rsid w:val="005030A3"/>
    <w:rsid w:val="0050489E"/>
    <w:rsid w:val="00505BAD"/>
    <w:rsid w:val="00506F99"/>
    <w:rsid w:val="0050779C"/>
    <w:rsid w:val="00507A78"/>
    <w:rsid w:val="005107FD"/>
    <w:rsid w:val="005112CB"/>
    <w:rsid w:val="00511675"/>
    <w:rsid w:val="00511E20"/>
    <w:rsid w:val="00520791"/>
    <w:rsid w:val="00520A34"/>
    <w:rsid w:val="0052345C"/>
    <w:rsid w:val="00523D05"/>
    <w:rsid w:val="00524D57"/>
    <w:rsid w:val="00526816"/>
    <w:rsid w:val="00526B9B"/>
    <w:rsid w:val="00526E2D"/>
    <w:rsid w:val="005277AC"/>
    <w:rsid w:val="0053018C"/>
    <w:rsid w:val="00531432"/>
    <w:rsid w:val="005314CF"/>
    <w:rsid w:val="005317D1"/>
    <w:rsid w:val="005323DA"/>
    <w:rsid w:val="00532A76"/>
    <w:rsid w:val="005333DB"/>
    <w:rsid w:val="005349AE"/>
    <w:rsid w:val="00536B52"/>
    <w:rsid w:val="00540114"/>
    <w:rsid w:val="00540873"/>
    <w:rsid w:val="00540C3D"/>
    <w:rsid w:val="00541C3F"/>
    <w:rsid w:val="005430F8"/>
    <w:rsid w:val="00544913"/>
    <w:rsid w:val="0054550F"/>
    <w:rsid w:val="00546736"/>
    <w:rsid w:val="00547276"/>
    <w:rsid w:val="005507FF"/>
    <w:rsid w:val="00551AFA"/>
    <w:rsid w:val="00551B7F"/>
    <w:rsid w:val="00551CDC"/>
    <w:rsid w:val="00551D73"/>
    <w:rsid w:val="00556B10"/>
    <w:rsid w:val="005643A8"/>
    <w:rsid w:val="005653C3"/>
    <w:rsid w:val="0056610F"/>
    <w:rsid w:val="00566D74"/>
    <w:rsid w:val="005678D0"/>
    <w:rsid w:val="00570295"/>
    <w:rsid w:val="0057177E"/>
    <w:rsid w:val="00575BCA"/>
    <w:rsid w:val="00577A70"/>
    <w:rsid w:val="00577FE7"/>
    <w:rsid w:val="00580353"/>
    <w:rsid w:val="00581F97"/>
    <w:rsid w:val="0058205E"/>
    <w:rsid w:val="005851A0"/>
    <w:rsid w:val="00585880"/>
    <w:rsid w:val="00596125"/>
    <w:rsid w:val="005975AA"/>
    <w:rsid w:val="005A0E03"/>
    <w:rsid w:val="005A2E24"/>
    <w:rsid w:val="005A48C5"/>
    <w:rsid w:val="005A4A8A"/>
    <w:rsid w:val="005A7702"/>
    <w:rsid w:val="005A7FB5"/>
    <w:rsid w:val="005B0344"/>
    <w:rsid w:val="005B1552"/>
    <w:rsid w:val="005B1CD6"/>
    <w:rsid w:val="005B4674"/>
    <w:rsid w:val="005B520E"/>
    <w:rsid w:val="005B6D43"/>
    <w:rsid w:val="005C10F1"/>
    <w:rsid w:val="005C1995"/>
    <w:rsid w:val="005C2DDE"/>
    <w:rsid w:val="005C327A"/>
    <w:rsid w:val="005D0BC7"/>
    <w:rsid w:val="005D159E"/>
    <w:rsid w:val="005D2412"/>
    <w:rsid w:val="005D4AA8"/>
    <w:rsid w:val="005D4CD0"/>
    <w:rsid w:val="005D6C82"/>
    <w:rsid w:val="005E08B4"/>
    <w:rsid w:val="005E2800"/>
    <w:rsid w:val="005E3392"/>
    <w:rsid w:val="005E4156"/>
    <w:rsid w:val="005F028D"/>
    <w:rsid w:val="005F14CC"/>
    <w:rsid w:val="005F259C"/>
    <w:rsid w:val="005F39D1"/>
    <w:rsid w:val="006011A4"/>
    <w:rsid w:val="006013D5"/>
    <w:rsid w:val="00601890"/>
    <w:rsid w:val="006019A1"/>
    <w:rsid w:val="00601CE5"/>
    <w:rsid w:val="0060232F"/>
    <w:rsid w:val="006032FB"/>
    <w:rsid w:val="00605825"/>
    <w:rsid w:val="006129AD"/>
    <w:rsid w:val="00613490"/>
    <w:rsid w:val="0061449C"/>
    <w:rsid w:val="00614D48"/>
    <w:rsid w:val="0061751F"/>
    <w:rsid w:val="0062051F"/>
    <w:rsid w:val="0062764D"/>
    <w:rsid w:val="00627EA7"/>
    <w:rsid w:val="00630089"/>
    <w:rsid w:val="00630278"/>
    <w:rsid w:val="0063148E"/>
    <w:rsid w:val="00631D9B"/>
    <w:rsid w:val="00632113"/>
    <w:rsid w:val="006326FE"/>
    <w:rsid w:val="006364D3"/>
    <w:rsid w:val="006409F6"/>
    <w:rsid w:val="00645D22"/>
    <w:rsid w:val="00646CCE"/>
    <w:rsid w:val="00646ED2"/>
    <w:rsid w:val="006501DC"/>
    <w:rsid w:val="00651216"/>
    <w:rsid w:val="00651709"/>
    <w:rsid w:val="00651A08"/>
    <w:rsid w:val="00654204"/>
    <w:rsid w:val="006544B5"/>
    <w:rsid w:val="006600EF"/>
    <w:rsid w:val="00663B97"/>
    <w:rsid w:val="00667B87"/>
    <w:rsid w:val="00670434"/>
    <w:rsid w:val="006754E6"/>
    <w:rsid w:val="0067697E"/>
    <w:rsid w:val="00676EB9"/>
    <w:rsid w:val="00681A6C"/>
    <w:rsid w:val="00682FB9"/>
    <w:rsid w:val="006912B8"/>
    <w:rsid w:val="006939A5"/>
    <w:rsid w:val="00693DAB"/>
    <w:rsid w:val="0069533A"/>
    <w:rsid w:val="0069602B"/>
    <w:rsid w:val="006A46E0"/>
    <w:rsid w:val="006A5C5E"/>
    <w:rsid w:val="006A5D82"/>
    <w:rsid w:val="006B6B66"/>
    <w:rsid w:val="006C101E"/>
    <w:rsid w:val="006C45F9"/>
    <w:rsid w:val="006C48CF"/>
    <w:rsid w:val="006C6022"/>
    <w:rsid w:val="006C610C"/>
    <w:rsid w:val="006C63BA"/>
    <w:rsid w:val="006C7624"/>
    <w:rsid w:val="006D0C8E"/>
    <w:rsid w:val="006D76F9"/>
    <w:rsid w:val="006E25F3"/>
    <w:rsid w:val="006E4415"/>
    <w:rsid w:val="006E6F95"/>
    <w:rsid w:val="006F23DA"/>
    <w:rsid w:val="006F3EBB"/>
    <w:rsid w:val="006F6D3D"/>
    <w:rsid w:val="00700853"/>
    <w:rsid w:val="00701238"/>
    <w:rsid w:val="00704DDE"/>
    <w:rsid w:val="00706A64"/>
    <w:rsid w:val="00707D95"/>
    <w:rsid w:val="0071225D"/>
    <w:rsid w:val="00712EFA"/>
    <w:rsid w:val="007134B0"/>
    <w:rsid w:val="00713BCA"/>
    <w:rsid w:val="00713CCF"/>
    <w:rsid w:val="00713CE7"/>
    <w:rsid w:val="007148E4"/>
    <w:rsid w:val="00715BEA"/>
    <w:rsid w:val="00721112"/>
    <w:rsid w:val="00723308"/>
    <w:rsid w:val="00731865"/>
    <w:rsid w:val="00732260"/>
    <w:rsid w:val="00732B96"/>
    <w:rsid w:val="00733C81"/>
    <w:rsid w:val="00737A1A"/>
    <w:rsid w:val="00737F50"/>
    <w:rsid w:val="00740EEA"/>
    <w:rsid w:val="00741B78"/>
    <w:rsid w:val="00741F6F"/>
    <w:rsid w:val="007471F0"/>
    <w:rsid w:val="00750A69"/>
    <w:rsid w:val="007513FA"/>
    <w:rsid w:val="00752E5D"/>
    <w:rsid w:val="007539BB"/>
    <w:rsid w:val="00754F57"/>
    <w:rsid w:val="007614F2"/>
    <w:rsid w:val="00762162"/>
    <w:rsid w:val="00767715"/>
    <w:rsid w:val="00773940"/>
    <w:rsid w:val="00774551"/>
    <w:rsid w:val="007777B4"/>
    <w:rsid w:val="00777D8A"/>
    <w:rsid w:val="00777F63"/>
    <w:rsid w:val="00777FC8"/>
    <w:rsid w:val="00781CB9"/>
    <w:rsid w:val="00784A10"/>
    <w:rsid w:val="007878B0"/>
    <w:rsid w:val="00790F61"/>
    <w:rsid w:val="00791028"/>
    <w:rsid w:val="00791322"/>
    <w:rsid w:val="00792028"/>
    <w:rsid w:val="0079259D"/>
    <w:rsid w:val="0079337D"/>
    <w:rsid w:val="00794804"/>
    <w:rsid w:val="007A1737"/>
    <w:rsid w:val="007B33F1"/>
    <w:rsid w:val="007B5941"/>
    <w:rsid w:val="007B69D7"/>
    <w:rsid w:val="007B6CDD"/>
    <w:rsid w:val="007B6DDA"/>
    <w:rsid w:val="007B71B9"/>
    <w:rsid w:val="007C00A9"/>
    <w:rsid w:val="007C0163"/>
    <w:rsid w:val="007C0308"/>
    <w:rsid w:val="007C2083"/>
    <w:rsid w:val="007C2FC7"/>
    <w:rsid w:val="007C2FF2"/>
    <w:rsid w:val="007C42C4"/>
    <w:rsid w:val="007D11EC"/>
    <w:rsid w:val="007D2D4E"/>
    <w:rsid w:val="007D3F59"/>
    <w:rsid w:val="007D54DB"/>
    <w:rsid w:val="007D5CEF"/>
    <w:rsid w:val="007D6232"/>
    <w:rsid w:val="007D75FE"/>
    <w:rsid w:val="007E0757"/>
    <w:rsid w:val="007E3031"/>
    <w:rsid w:val="007E30B5"/>
    <w:rsid w:val="007E45B8"/>
    <w:rsid w:val="007E4DC0"/>
    <w:rsid w:val="007E5395"/>
    <w:rsid w:val="007E660A"/>
    <w:rsid w:val="007F0F6D"/>
    <w:rsid w:val="007F1F99"/>
    <w:rsid w:val="007F282B"/>
    <w:rsid w:val="007F731B"/>
    <w:rsid w:val="007F768F"/>
    <w:rsid w:val="00801AE1"/>
    <w:rsid w:val="0080236E"/>
    <w:rsid w:val="00803243"/>
    <w:rsid w:val="00804003"/>
    <w:rsid w:val="00805ACA"/>
    <w:rsid w:val="0080791D"/>
    <w:rsid w:val="0081079C"/>
    <w:rsid w:val="008147B5"/>
    <w:rsid w:val="00814C0C"/>
    <w:rsid w:val="00816614"/>
    <w:rsid w:val="008168FB"/>
    <w:rsid w:val="008220C4"/>
    <w:rsid w:val="00823126"/>
    <w:rsid w:val="00825435"/>
    <w:rsid w:val="00825A8D"/>
    <w:rsid w:val="00826407"/>
    <w:rsid w:val="00836367"/>
    <w:rsid w:val="008365CD"/>
    <w:rsid w:val="00837A32"/>
    <w:rsid w:val="00840E6C"/>
    <w:rsid w:val="00840ED4"/>
    <w:rsid w:val="00845830"/>
    <w:rsid w:val="00846846"/>
    <w:rsid w:val="0084775D"/>
    <w:rsid w:val="008537FE"/>
    <w:rsid w:val="00854E3B"/>
    <w:rsid w:val="0086259F"/>
    <w:rsid w:val="00862FE4"/>
    <w:rsid w:val="008630B4"/>
    <w:rsid w:val="00866D0C"/>
    <w:rsid w:val="00870447"/>
    <w:rsid w:val="00870B09"/>
    <w:rsid w:val="00872D13"/>
    <w:rsid w:val="00873603"/>
    <w:rsid w:val="008761CE"/>
    <w:rsid w:val="00881741"/>
    <w:rsid w:val="008854D9"/>
    <w:rsid w:val="00885DAE"/>
    <w:rsid w:val="0088774B"/>
    <w:rsid w:val="00891479"/>
    <w:rsid w:val="00891581"/>
    <w:rsid w:val="008961F9"/>
    <w:rsid w:val="008973E7"/>
    <w:rsid w:val="00897B7C"/>
    <w:rsid w:val="008A161D"/>
    <w:rsid w:val="008A20CE"/>
    <w:rsid w:val="008A2C7D"/>
    <w:rsid w:val="008A3A80"/>
    <w:rsid w:val="008A3D80"/>
    <w:rsid w:val="008A7260"/>
    <w:rsid w:val="008A7B09"/>
    <w:rsid w:val="008B0645"/>
    <w:rsid w:val="008B2016"/>
    <w:rsid w:val="008B5E8B"/>
    <w:rsid w:val="008B6161"/>
    <w:rsid w:val="008B6524"/>
    <w:rsid w:val="008C0490"/>
    <w:rsid w:val="008C2CD3"/>
    <w:rsid w:val="008C34AB"/>
    <w:rsid w:val="008C4B23"/>
    <w:rsid w:val="008C7339"/>
    <w:rsid w:val="008D3D06"/>
    <w:rsid w:val="008D529D"/>
    <w:rsid w:val="008D64D5"/>
    <w:rsid w:val="008D71CD"/>
    <w:rsid w:val="008E0E6D"/>
    <w:rsid w:val="008E2E98"/>
    <w:rsid w:val="008F12B0"/>
    <w:rsid w:val="008F1C36"/>
    <w:rsid w:val="008F1FDC"/>
    <w:rsid w:val="008F39C0"/>
    <w:rsid w:val="008F4BA6"/>
    <w:rsid w:val="008F4C0E"/>
    <w:rsid w:val="008F6528"/>
    <w:rsid w:val="008F6E2C"/>
    <w:rsid w:val="008F7041"/>
    <w:rsid w:val="0090242D"/>
    <w:rsid w:val="0090341F"/>
    <w:rsid w:val="00903440"/>
    <w:rsid w:val="00903693"/>
    <w:rsid w:val="0090466E"/>
    <w:rsid w:val="009064C5"/>
    <w:rsid w:val="00913ED5"/>
    <w:rsid w:val="00914116"/>
    <w:rsid w:val="00917D94"/>
    <w:rsid w:val="00922EDE"/>
    <w:rsid w:val="00927F39"/>
    <w:rsid w:val="009303D9"/>
    <w:rsid w:val="009304A3"/>
    <w:rsid w:val="00933BF9"/>
    <w:rsid w:val="00933C64"/>
    <w:rsid w:val="009345BC"/>
    <w:rsid w:val="00936C92"/>
    <w:rsid w:val="00936D86"/>
    <w:rsid w:val="0094019A"/>
    <w:rsid w:val="0094320B"/>
    <w:rsid w:val="00943888"/>
    <w:rsid w:val="00944C14"/>
    <w:rsid w:val="00944E73"/>
    <w:rsid w:val="00946DA6"/>
    <w:rsid w:val="009476FF"/>
    <w:rsid w:val="00950C08"/>
    <w:rsid w:val="00952C07"/>
    <w:rsid w:val="009538A5"/>
    <w:rsid w:val="00953F9F"/>
    <w:rsid w:val="00955ABE"/>
    <w:rsid w:val="0096373F"/>
    <w:rsid w:val="00963FDF"/>
    <w:rsid w:val="0096469B"/>
    <w:rsid w:val="00965546"/>
    <w:rsid w:val="00967547"/>
    <w:rsid w:val="00972203"/>
    <w:rsid w:val="009771CE"/>
    <w:rsid w:val="00980A32"/>
    <w:rsid w:val="00980C35"/>
    <w:rsid w:val="00981A10"/>
    <w:rsid w:val="009828D4"/>
    <w:rsid w:val="009830DF"/>
    <w:rsid w:val="00985F4F"/>
    <w:rsid w:val="00986BC1"/>
    <w:rsid w:val="00987C88"/>
    <w:rsid w:val="00991DC1"/>
    <w:rsid w:val="0099410F"/>
    <w:rsid w:val="009973CC"/>
    <w:rsid w:val="009A0308"/>
    <w:rsid w:val="009A3A0D"/>
    <w:rsid w:val="009A574D"/>
    <w:rsid w:val="009A6319"/>
    <w:rsid w:val="009A7730"/>
    <w:rsid w:val="009A7D24"/>
    <w:rsid w:val="009B1B80"/>
    <w:rsid w:val="009B36AD"/>
    <w:rsid w:val="009B4301"/>
    <w:rsid w:val="009C10DE"/>
    <w:rsid w:val="009C207F"/>
    <w:rsid w:val="009C3CCB"/>
    <w:rsid w:val="009C48FD"/>
    <w:rsid w:val="009C5C80"/>
    <w:rsid w:val="009C66FF"/>
    <w:rsid w:val="009D072D"/>
    <w:rsid w:val="009D1183"/>
    <w:rsid w:val="009D1757"/>
    <w:rsid w:val="009D2BFC"/>
    <w:rsid w:val="009D4315"/>
    <w:rsid w:val="009E3C58"/>
    <w:rsid w:val="009E3F47"/>
    <w:rsid w:val="009E6597"/>
    <w:rsid w:val="009E77AF"/>
    <w:rsid w:val="009F0624"/>
    <w:rsid w:val="009F0B2A"/>
    <w:rsid w:val="009F1D79"/>
    <w:rsid w:val="009F57C9"/>
    <w:rsid w:val="009F6006"/>
    <w:rsid w:val="009F7E17"/>
    <w:rsid w:val="00A026B9"/>
    <w:rsid w:val="00A059B3"/>
    <w:rsid w:val="00A107FA"/>
    <w:rsid w:val="00A119F6"/>
    <w:rsid w:val="00A14957"/>
    <w:rsid w:val="00A16F41"/>
    <w:rsid w:val="00A216C2"/>
    <w:rsid w:val="00A22827"/>
    <w:rsid w:val="00A23A92"/>
    <w:rsid w:val="00A2631C"/>
    <w:rsid w:val="00A30E0C"/>
    <w:rsid w:val="00A4041E"/>
    <w:rsid w:val="00A4294B"/>
    <w:rsid w:val="00A45CF9"/>
    <w:rsid w:val="00A462FF"/>
    <w:rsid w:val="00A53F81"/>
    <w:rsid w:val="00A54211"/>
    <w:rsid w:val="00A54254"/>
    <w:rsid w:val="00A5584D"/>
    <w:rsid w:val="00A63189"/>
    <w:rsid w:val="00A6332D"/>
    <w:rsid w:val="00A653DE"/>
    <w:rsid w:val="00A670DA"/>
    <w:rsid w:val="00A71000"/>
    <w:rsid w:val="00A72A13"/>
    <w:rsid w:val="00A76C87"/>
    <w:rsid w:val="00A7703D"/>
    <w:rsid w:val="00A800EB"/>
    <w:rsid w:val="00A80E4A"/>
    <w:rsid w:val="00A814FA"/>
    <w:rsid w:val="00A83FA7"/>
    <w:rsid w:val="00A84ECF"/>
    <w:rsid w:val="00A8686F"/>
    <w:rsid w:val="00A91F74"/>
    <w:rsid w:val="00A97496"/>
    <w:rsid w:val="00AA2A91"/>
    <w:rsid w:val="00AA6A72"/>
    <w:rsid w:val="00AB13C3"/>
    <w:rsid w:val="00AB2164"/>
    <w:rsid w:val="00AB251C"/>
    <w:rsid w:val="00AB4D95"/>
    <w:rsid w:val="00AB596D"/>
    <w:rsid w:val="00AB76DF"/>
    <w:rsid w:val="00AC3F61"/>
    <w:rsid w:val="00AD3E6E"/>
    <w:rsid w:val="00AD4562"/>
    <w:rsid w:val="00AE0276"/>
    <w:rsid w:val="00AE0A27"/>
    <w:rsid w:val="00AE235A"/>
    <w:rsid w:val="00AE3409"/>
    <w:rsid w:val="00AE45E2"/>
    <w:rsid w:val="00AF564E"/>
    <w:rsid w:val="00B11A60"/>
    <w:rsid w:val="00B14B79"/>
    <w:rsid w:val="00B163D5"/>
    <w:rsid w:val="00B1762F"/>
    <w:rsid w:val="00B17CA9"/>
    <w:rsid w:val="00B17FD8"/>
    <w:rsid w:val="00B22613"/>
    <w:rsid w:val="00B22871"/>
    <w:rsid w:val="00B231F9"/>
    <w:rsid w:val="00B237DF"/>
    <w:rsid w:val="00B2440F"/>
    <w:rsid w:val="00B26022"/>
    <w:rsid w:val="00B2695A"/>
    <w:rsid w:val="00B27A32"/>
    <w:rsid w:val="00B31FAF"/>
    <w:rsid w:val="00B35934"/>
    <w:rsid w:val="00B368B1"/>
    <w:rsid w:val="00B36FDD"/>
    <w:rsid w:val="00B44A76"/>
    <w:rsid w:val="00B44CC8"/>
    <w:rsid w:val="00B45CEB"/>
    <w:rsid w:val="00B53F40"/>
    <w:rsid w:val="00B57CBC"/>
    <w:rsid w:val="00B60178"/>
    <w:rsid w:val="00B61929"/>
    <w:rsid w:val="00B66B04"/>
    <w:rsid w:val="00B70320"/>
    <w:rsid w:val="00B718AA"/>
    <w:rsid w:val="00B723F6"/>
    <w:rsid w:val="00B734B8"/>
    <w:rsid w:val="00B74AD8"/>
    <w:rsid w:val="00B7635E"/>
    <w:rsid w:val="00B768D1"/>
    <w:rsid w:val="00B84350"/>
    <w:rsid w:val="00B845C8"/>
    <w:rsid w:val="00B84735"/>
    <w:rsid w:val="00B859F3"/>
    <w:rsid w:val="00B9062C"/>
    <w:rsid w:val="00B9209F"/>
    <w:rsid w:val="00B92DFC"/>
    <w:rsid w:val="00B94AC8"/>
    <w:rsid w:val="00BA1025"/>
    <w:rsid w:val="00BA12B5"/>
    <w:rsid w:val="00BA1B7E"/>
    <w:rsid w:val="00BA61BD"/>
    <w:rsid w:val="00BB06CE"/>
    <w:rsid w:val="00BB346B"/>
    <w:rsid w:val="00BB45BE"/>
    <w:rsid w:val="00BB563A"/>
    <w:rsid w:val="00BC0487"/>
    <w:rsid w:val="00BC23F9"/>
    <w:rsid w:val="00BC2592"/>
    <w:rsid w:val="00BC3420"/>
    <w:rsid w:val="00BC4BCA"/>
    <w:rsid w:val="00BD4AC9"/>
    <w:rsid w:val="00BD5023"/>
    <w:rsid w:val="00BD5EA6"/>
    <w:rsid w:val="00BD670B"/>
    <w:rsid w:val="00BD78BA"/>
    <w:rsid w:val="00BE0D89"/>
    <w:rsid w:val="00BE1542"/>
    <w:rsid w:val="00BE2153"/>
    <w:rsid w:val="00BE7D3C"/>
    <w:rsid w:val="00BF4AA4"/>
    <w:rsid w:val="00BF5FF6"/>
    <w:rsid w:val="00BF6B3D"/>
    <w:rsid w:val="00BF7831"/>
    <w:rsid w:val="00BF7B61"/>
    <w:rsid w:val="00BF7F99"/>
    <w:rsid w:val="00C01A55"/>
    <w:rsid w:val="00C0207F"/>
    <w:rsid w:val="00C03A04"/>
    <w:rsid w:val="00C06C9C"/>
    <w:rsid w:val="00C1313D"/>
    <w:rsid w:val="00C16117"/>
    <w:rsid w:val="00C2049C"/>
    <w:rsid w:val="00C20AE7"/>
    <w:rsid w:val="00C249EC"/>
    <w:rsid w:val="00C252DA"/>
    <w:rsid w:val="00C273C3"/>
    <w:rsid w:val="00C3075A"/>
    <w:rsid w:val="00C307C6"/>
    <w:rsid w:val="00C30DB8"/>
    <w:rsid w:val="00C37CEC"/>
    <w:rsid w:val="00C37EEE"/>
    <w:rsid w:val="00C43249"/>
    <w:rsid w:val="00C44A46"/>
    <w:rsid w:val="00C4560B"/>
    <w:rsid w:val="00C45E8A"/>
    <w:rsid w:val="00C45EC3"/>
    <w:rsid w:val="00C47865"/>
    <w:rsid w:val="00C53014"/>
    <w:rsid w:val="00C61494"/>
    <w:rsid w:val="00C64408"/>
    <w:rsid w:val="00C70896"/>
    <w:rsid w:val="00C712A6"/>
    <w:rsid w:val="00C75260"/>
    <w:rsid w:val="00C759BD"/>
    <w:rsid w:val="00C75B4B"/>
    <w:rsid w:val="00C82103"/>
    <w:rsid w:val="00C82726"/>
    <w:rsid w:val="00C843CA"/>
    <w:rsid w:val="00C84860"/>
    <w:rsid w:val="00C85642"/>
    <w:rsid w:val="00C8585A"/>
    <w:rsid w:val="00C919A4"/>
    <w:rsid w:val="00CA4392"/>
    <w:rsid w:val="00CB4A11"/>
    <w:rsid w:val="00CB7642"/>
    <w:rsid w:val="00CB76E5"/>
    <w:rsid w:val="00CC0935"/>
    <w:rsid w:val="00CC1287"/>
    <w:rsid w:val="00CC236A"/>
    <w:rsid w:val="00CC31D7"/>
    <w:rsid w:val="00CC393F"/>
    <w:rsid w:val="00CD199A"/>
    <w:rsid w:val="00CE0A4E"/>
    <w:rsid w:val="00CE13BE"/>
    <w:rsid w:val="00CE2E8D"/>
    <w:rsid w:val="00CE45AA"/>
    <w:rsid w:val="00CE4C7A"/>
    <w:rsid w:val="00CE7932"/>
    <w:rsid w:val="00CF16BF"/>
    <w:rsid w:val="00CF252E"/>
    <w:rsid w:val="00CF398B"/>
    <w:rsid w:val="00CF3B2C"/>
    <w:rsid w:val="00CF744F"/>
    <w:rsid w:val="00CF74A2"/>
    <w:rsid w:val="00CF74F7"/>
    <w:rsid w:val="00D00B73"/>
    <w:rsid w:val="00D00DE8"/>
    <w:rsid w:val="00D03C27"/>
    <w:rsid w:val="00D0421F"/>
    <w:rsid w:val="00D04AD1"/>
    <w:rsid w:val="00D05403"/>
    <w:rsid w:val="00D0605E"/>
    <w:rsid w:val="00D132C4"/>
    <w:rsid w:val="00D14380"/>
    <w:rsid w:val="00D215F8"/>
    <w:rsid w:val="00D2176E"/>
    <w:rsid w:val="00D24D8D"/>
    <w:rsid w:val="00D27BF9"/>
    <w:rsid w:val="00D34A68"/>
    <w:rsid w:val="00D36C49"/>
    <w:rsid w:val="00D3798D"/>
    <w:rsid w:val="00D40AFC"/>
    <w:rsid w:val="00D41C5C"/>
    <w:rsid w:val="00D4503F"/>
    <w:rsid w:val="00D45C96"/>
    <w:rsid w:val="00D46288"/>
    <w:rsid w:val="00D52D85"/>
    <w:rsid w:val="00D530C6"/>
    <w:rsid w:val="00D53108"/>
    <w:rsid w:val="00D5463A"/>
    <w:rsid w:val="00D56806"/>
    <w:rsid w:val="00D632BE"/>
    <w:rsid w:val="00D637B2"/>
    <w:rsid w:val="00D64E74"/>
    <w:rsid w:val="00D66B93"/>
    <w:rsid w:val="00D67DA4"/>
    <w:rsid w:val="00D72D06"/>
    <w:rsid w:val="00D73F1E"/>
    <w:rsid w:val="00D74C14"/>
    <w:rsid w:val="00D7522C"/>
    <w:rsid w:val="00D7536F"/>
    <w:rsid w:val="00D76668"/>
    <w:rsid w:val="00D80ED9"/>
    <w:rsid w:val="00D83898"/>
    <w:rsid w:val="00D84184"/>
    <w:rsid w:val="00D86E49"/>
    <w:rsid w:val="00D8752B"/>
    <w:rsid w:val="00D91A78"/>
    <w:rsid w:val="00D92606"/>
    <w:rsid w:val="00D94931"/>
    <w:rsid w:val="00D94ACE"/>
    <w:rsid w:val="00D953DB"/>
    <w:rsid w:val="00DA15B3"/>
    <w:rsid w:val="00DA5D58"/>
    <w:rsid w:val="00DB1660"/>
    <w:rsid w:val="00DB34DC"/>
    <w:rsid w:val="00DB4239"/>
    <w:rsid w:val="00DB5360"/>
    <w:rsid w:val="00DC0B1E"/>
    <w:rsid w:val="00DC399C"/>
    <w:rsid w:val="00DD2497"/>
    <w:rsid w:val="00DD4554"/>
    <w:rsid w:val="00DD756B"/>
    <w:rsid w:val="00DE6964"/>
    <w:rsid w:val="00DE746B"/>
    <w:rsid w:val="00DF2BD1"/>
    <w:rsid w:val="00DF2C70"/>
    <w:rsid w:val="00DF4AEE"/>
    <w:rsid w:val="00DF582A"/>
    <w:rsid w:val="00E0066C"/>
    <w:rsid w:val="00E037B0"/>
    <w:rsid w:val="00E07383"/>
    <w:rsid w:val="00E116DB"/>
    <w:rsid w:val="00E12C04"/>
    <w:rsid w:val="00E12C32"/>
    <w:rsid w:val="00E13A69"/>
    <w:rsid w:val="00E165BC"/>
    <w:rsid w:val="00E167DA"/>
    <w:rsid w:val="00E24CFF"/>
    <w:rsid w:val="00E24E7D"/>
    <w:rsid w:val="00E26456"/>
    <w:rsid w:val="00E30100"/>
    <w:rsid w:val="00E31D6C"/>
    <w:rsid w:val="00E36843"/>
    <w:rsid w:val="00E478B1"/>
    <w:rsid w:val="00E55627"/>
    <w:rsid w:val="00E56784"/>
    <w:rsid w:val="00E577A6"/>
    <w:rsid w:val="00E61E12"/>
    <w:rsid w:val="00E6287A"/>
    <w:rsid w:val="00E62CDD"/>
    <w:rsid w:val="00E630A1"/>
    <w:rsid w:val="00E663B9"/>
    <w:rsid w:val="00E66864"/>
    <w:rsid w:val="00E67402"/>
    <w:rsid w:val="00E67A26"/>
    <w:rsid w:val="00E67EAE"/>
    <w:rsid w:val="00E7470C"/>
    <w:rsid w:val="00E749C4"/>
    <w:rsid w:val="00E7596C"/>
    <w:rsid w:val="00E77DB2"/>
    <w:rsid w:val="00E85B88"/>
    <w:rsid w:val="00E878F2"/>
    <w:rsid w:val="00E87930"/>
    <w:rsid w:val="00E87DBF"/>
    <w:rsid w:val="00E90462"/>
    <w:rsid w:val="00E910DC"/>
    <w:rsid w:val="00E91C1B"/>
    <w:rsid w:val="00E94E0D"/>
    <w:rsid w:val="00E979B3"/>
    <w:rsid w:val="00EA36A9"/>
    <w:rsid w:val="00EA3D41"/>
    <w:rsid w:val="00EA5BC6"/>
    <w:rsid w:val="00EA5DC5"/>
    <w:rsid w:val="00EA61BC"/>
    <w:rsid w:val="00EA6E78"/>
    <w:rsid w:val="00EB1A80"/>
    <w:rsid w:val="00EB22B6"/>
    <w:rsid w:val="00EB2B08"/>
    <w:rsid w:val="00EC0488"/>
    <w:rsid w:val="00EC1DE1"/>
    <w:rsid w:val="00EC21B3"/>
    <w:rsid w:val="00EC3213"/>
    <w:rsid w:val="00EC4617"/>
    <w:rsid w:val="00EC4E3A"/>
    <w:rsid w:val="00EC61D0"/>
    <w:rsid w:val="00EC746E"/>
    <w:rsid w:val="00ED0106"/>
    <w:rsid w:val="00ED0149"/>
    <w:rsid w:val="00ED1CC8"/>
    <w:rsid w:val="00ED457F"/>
    <w:rsid w:val="00ED53DB"/>
    <w:rsid w:val="00EE18B4"/>
    <w:rsid w:val="00EE5F49"/>
    <w:rsid w:val="00EE6C08"/>
    <w:rsid w:val="00EE6D29"/>
    <w:rsid w:val="00EE755F"/>
    <w:rsid w:val="00EE7EF4"/>
    <w:rsid w:val="00EF053A"/>
    <w:rsid w:val="00EF09DD"/>
    <w:rsid w:val="00EF2D88"/>
    <w:rsid w:val="00EF361C"/>
    <w:rsid w:val="00EF7DE3"/>
    <w:rsid w:val="00F02299"/>
    <w:rsid w:val="00F03103"/>
    <w:rsid w:val="00F04FA6"/>
    <w:rsid w:val="00F067B7"/>
    <w:rsid w:val="00F07307"/>
    <w:rsid w:val="00F14A18"/>
    <w:rsid w:val="00F156B8"/>
    <w:rsid w:val="00F16299"/>
    <w:rsid w:val="00F16F89"/>
    <w:rsid w:val="00F2256D"/>
    <w:rsid w:val="00F23DDC"/>
    <w:rsid w:val="00F23FA5"/>
    <w:rsid w:val="00F271DE"/>
    <w:rsid w:val="00F2732B"/>
    <w:rsid w:val="00F32B49"/>
    <w:rsid w:val="00F32B8D"/>
    <w:rsid w:val="00F33283"/>
    <w:rsid w:val="00F36309"/>
    <w:rsid w:val="00F36A10"/>
    <w:rsid w:val="00F36E0C"/>
    <w:rsid w:val="00F40E27"/>
    <w:rsid w:val="00F44C88"/>
    <w:rsid w:val="00F4512A"/>
    <w:rsid w:val="00F5003E"/>
    <w:rsid w:val="00F50739"/>
    <w:rsid w:val="00F5120E"/>
    <w:rsid w:val="00F51282"/>
    <w:rsid w:val="00F531B7"/>
    <w:rsid w:val="00F57D2D"/>
    <w:rsid w:val="00F62032"/>
    <w:rsid w:val="00F627DA"/>
    <w:rsid w:val="00F7288F"/>
    <w:rsid w:val="00F73B4A"/>
    <w:rsid w:val="00F73DE6"/>
    <w:rsid w:val="00F847A6"/>
    <w:rsid w:val="00F84F79"/>
    <w:rsid w:val="00F85B89"/>
    <w:rsid w:val="00F876E1"/>
    <w:rsid w:val="00F9037A"/>
    <w:rsid w:val="00F91E1D"/>
    <w:rsid w:val="00F9441B"/>
    <w:rsid w:val="00F96200"/>
    <w:rsid w:val="00FA0143"/>
    <w:rsid w:val="00FA309A"/>
    <w:rsid w:val="00FA4C32"/>
    <w:rsid w:val="00FB0A89"/>
    <w:rsid w:val="00FB214F"/>
    <w:rsid w:val="00FB22D0"/>
    <w:rsid w:val="00FB25E9"/>
    <w:rsid w:val="00FB3205"/>
    <w:rsid w:val="00FB3C0D"/>
    <w:rsid w:val="00FB492D"/>
    <w:rsid w:val="00FB512C"/>
    <w:rsid w:val="00FB5BEC"/>
    <w:rsid w:val="00FC3385"/>
    <w:rsid w:val="00FC4A95"/>
    <w:rsid w:val="00FC6652"/>
    <w:rsid w:val="00FC6CBF"/>
    <w:rsid w:val="00FD027D"/>
    <w:rsid w:val="00FD0F13"/>
    <w:rsid w:val="00FD1609"/>
    <w:rsid w:val="00FD1D4B"/>
    <w:rsid w:val="00FD2C8B"/>
    <w:rsid w:val="00FD2CCB"/>
    <w:rsid w:val="00FD4602"/>
    <w:rsid w:val="00FD5242"/>
    <w:rsid w:val="00FE0884"/>
    <w:rsid w:val="00FE294E"/>
    <w:rsid w:val="00FE3C2E"/>
    <w:rsid w:val="00FE3E05"/>
    <w:rsid w:val="00FE65FA"/>
    <w:rsid w:val="00FE68B9"/>
    <w:rsid w:val="00FE7114"/>
    <w:rsid w:val="00FF2CE5"/>
    <w:rsid w:val="00FF33E6"/>
    <w:rsid w:val="00FF48E0"/>
    <w:rsid w:val="00FF7535"/>
    <w:rsid w:val="01681649"/>
    <w:rsid w:val="017C52D2"/>
    <w:rsid w:val="02B2E400"/>
    <w:rsid w:val="0697D03E"/>
    <w:rsid w:val="069EB7B8"/>
    <w:rsid w:val="07645A76"/>
    <w:rsid w:val="0A38A48C"/>
    <w:rsid w:val="0AD1BC2E"/>
    <w:rsid w:val="0B8DB497"/>
    <w:rsid w:val="0DEEF574"/>
    <w:rsid w:val="0ECDE69D"/>
    <w:rsid w:val="0F379FE0"/>
    <w:rsid w:val="113FAFD9"/>
    <w:rsid w:val="12C656E2"/>
    <w:rsid w:val="14EAE4BB"/>
    <w:rsid w:val="15C9AEF8"/>
    <w:rsid w:val="16395DAD"/>
    <w:rsid w:val="19E51A7D"/>
    <w:rsid w:val="1E61E918"/>
    <w:rsid w:val="2190FB18"/>
    <w:rsid w:val="270FBFE9"/>
    <w:rsid w:val="28F3F2E7"/>
    <w:rsid w:val="2AC2E2A2"/>
    <w:rsid w:val="2D37B40D"/>
    <w:rsid w:val="2E4536F3"/>
    <w:rsid w:val="2F30293A"/>
    <w:rsid w:val="2F80F903"/>
    <w:rsid w:val="306E1E67"/>
    <w:rsid w:val="3474E528"/>
    <w:rsid w:val="369F69DB"/>
    <w:rsid w:val="39C917A8"/>
    <w:rsid w:val="3A51A19E"/>
    <w:rsid w:val="3B0E44BD"/>
    <w:rsid w:val="3C9E0F98"/>
    <w:rsid w:val="3F7BF727"/>
    <w:rsid w:val="4080668E"/>
    <w:rsid w:val="410F9166"/>
    <w:rsid w:val="413D4ACF"/>
    <w:rsid w:val="4206BD94"/>
    <w:rsid w:val="44C7FD7F"/>
    <w:rsid w:val="48007BD8"/>
    <w:rsid w:val="4D3A418A"/>
    <w:rsid w:val="51D02667"/>
    <w:rsid w:val="55404155"/>
    <w:rsid w:val="5752E844"/>
    <w:rsid w:val="5972EF34"/>
    <w:rsid w:val="5A13C509"/>
    <w:rsid w:val="5AD0758F"/>
    <w:rsid w:val="5B019C88"/>
    <w:rsid w:val="5E4D9325"/>
    <w:rsid w:val="5F18219B"/>
    <w:rsid w:val="60053AB5"/>
    <w:rsid w:val="63FB4CB3"/>
    <w:rsid w:val="6546874C"/>
    <w:rsid w:val="65E385A3"/>
    <w:rsid w:val="6654CE92"/>
    <w:rsid w:val="6666BEDD"/>
    <w:rsid w:val="69F28962"/>
    <w:rsid w:val="6BB70DA7"/>
    <w:rsid w:val="6C56167F"/>
    <w:rsid w:val="6F31182E"/>
    <w:rsid w:val="70A15545"/>
    <w:rsid w:val="7550B2FA"/>
    <w:rsid w:val="7630AEAE"/>
    <w:rsid w:val="7B0A644E"/>
    <w:rsid w:val="7B3D25A9"/>
    <w:rsid w:val="7C5A6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2C18D087-BC6C-47CB-8D5B-E6509848FE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doi.org/10.1098/rsta.2001.0860"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4.emf"/><Relationship Id="rId17" Type="http://purl.oclc.org/ooxml/officeDocument/relationships/chart" Target="charts/chart2.xml"/><Relationship Id="rId2" Type="http://purl.oclc.org/ooxml/officeDocument/relationships/numbering" Target="numbering.xml"/><Relationship Id="rId16" Type="http://purl.oclc.org/ooxml/officeDocument/relationships/chart" Target="charts/chart1.xml"/><Relationship Id="rId20" Type="http://purl.oclc.org/ooxml/officeDocument/relationships/hyperlink" Target="https://arxiv.org/abs/1312.6114"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gif"/><Relationship Id="rId19"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image" Target="media/image1.jpg"/><Relationship Id="rId14" Type="http://purl.oclc.org/ooxml/officeDocument/relationships/image" Target="media/image6.png"/><Relationship Id="rId22" Type="http://purl.oclc.org/ooxml/officeDocument/relationships/theme" Target="theme/theme1.xml"/></Relationships>
</file>

<file path=word/charts/_rels/chart1.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72413503662591"/>
          <c:y val="0.4317906502945873"/>
          <c:w val="0.73638544259458338"/>
          <c:h val="0.48062950828698858"/>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(Folha1!$G$8,Folha1!$G$10,Folha1!$G$12,Folha1!$G$14,Folha1!$G$16,Folha1!$G$18,Folha1!$G$20,Folha1!$G$22,Folha1!$G$24,Folha1!$G$26,Folha1!$G$28,Folha1!$G$30,Folha1!$G$32,Folha1!$G$34,Folha1!$G$36)</c:f>
              <c:numCache>
                <c:formatCode>0.00E+00</c:formatCode>
                <c:ptCount val="15"/>
                <c:pt idx="0">
                  <c:v>4.9100000000000001E-5</c:v>
                </c:pt>
                <c:pt idx="1">
                  <c:v>9.5999999999999996E-6</c:v>
                </c:pt>
                <c:pt idx="2">
                  <c:v>3.76E-6</c:v>
                </c:pt>
                <c:pt idx="3">
                  <c:v>7.0999999999999998E-6</c:v>
                </c:pt>
                <c:pt idx="4">
                  <c:v>1.9000000000000001E-5</c:v>
                </c:pt>
                <c:pt idx="5">
                  <c:v>1.7099999999999999E-5</c:v>
                </c:pt>
                <c:pt idx="6">
                  <c:v>4.0200000000000001E-5</c:v>
                </c:pt>
                <c:pt idx="7">
                  <c:v>1.4399999999999999E-5</c:v>
                </c:pt>
                <c:pt idx="8">
                  <c:v>2.51E-5</c:v>
                </c:pt>
                <c:pt idx="9">
                  <c:v>3.8999999999999999E-5</c:v>
                </c:pt>
                <c:pt idx="10">
                  <c:v>6.4999999999999994E-5</c:v>
                </c:pt>
                <c:pt idx="11">
                  <c:v>5.0099999999999998E-5</c:v>
                </c:pt>
                <c:pt idx="12">
                  <c:v>9.8099999999999992E-6</c:v>
                </c:pt>
                <c:pt idx="13">
                  <c:v>1.67E-3</c:v>
                </c:pt>
                <c:pt idx="14">
                  <c:v>1.4423357142857144E-4</c:v>
                </c:pt>
              </c:numCache>
              <c:extLst/>
            </c:numRef>
          </c:val>
          <c:extLst>
            <c:ext xmlns:c16="http://schemas.microsoft.com/office/drawing/2014/chart" uri="{C3380CC4-5D6E-409C-BE32-E72D297353CC}">
              <c16:uniqueId val="{00000000-6388-4163-9DED-3038E3776293}"/>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(Folha1!$H$8,Folha1!$H$10,Folha1!$H$12,Folha1!$H$14,Folha1!$H$16,Folha1!$H$18,Folha1!$H$20,Folha1!$H$22,Folha1!$H$24,Folha1!$H$26,Folha1!$H$28,Folha1!$H$30,Folha1!$H$32,Folha1!$H$34,Folha1!$H$36)</c:f>
              <c:numCache>
                <c:formatCode>0.00E+00</c:formatCode>
                <c:ptCount val="15"/>
                <c:pt idx="0">
                  <c:v>5.6199999999999997E-5</c:v>
                </c:pt>
                <c:pt idx="1">
                  <c:v>1.3200000000000001E-5</c:v>
                </c:pt>
                <c:pt idx="2">
                  <c:v>1.9999999999999999E-6</c:v>
                </c:pt>
                <c:pt idx="3">
                  <c:v>4.1099999999999996E-6</c:v>
                </c:pt>
                <c:pt idx="4">
                  <c:v>3.1000000000000001E-5</c:v>
                </c:pt>
                <c:pt idx="5">
                  <c:v>2.09E-5</c:v>
                </c:pt>
                <c:pt idx="6">
                  <c:v>1.98E-5</c:v>
                </c:pt>
                <c:pt idx="7">
                  <c:v>1.34E-5</c:v>
                </c:pt>
                <c:pt idx="8">
                  <c:v>6.7499999999999997E-6</c:v>
                </c:pt>
                <c:pt idx="9">
                  <c:v>1.8E-5</c:v>
                </c:pt>
                <c:pt idx="10">
                  <c:v>5.8900000000000002E-5</c:v>
                </c:pt>
                <c:pt idx="11">
                  <c:v>1.8600000000000001E-5</c:v>
                </c:pt>
                <c:pt idx="12">
                  <c:v>4.9799999999999998E-6</c:v>
                </c:pt>
                <c:pt idx="13">
                  <c:v>3.0400000000000002E-4</c:v>
                </c:pt>
                <c:pt idx="14">
                  <c:v>4.0845714285714295E-5</c:v>
                </c:pt>
              </c:numCache>
              <c:extLst/>
            </c:numRef>
          </c:val>
          <c:extLst>
            <c:ext xmlns:c16="http://schemas.microsoft.com/office/drawing/2014/chart" uri="{C3380CC4-5D6E-409C-BE32-E72D297353CC}">
              <c16:uniqueId val="{00000001-6388-4163-9DED-3038E3776293}"/>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(Folha1!$I$8,Folha1!$I$10,Folha1!$I$12,Folha1!$I$14,Folha1!$I$16,Folha1!$I$18,Folha1!$I$20,Folha1!$I$22,Folha1!$I$24,Folha1!$I$26,Folha1!$I$28,Folha1!$I$30,Folha1!$I$32,Folha1!$I$34,Folha1!$I$36)</c:f>
              <c:numCache>
                <c:formatCode>0.00E+00</c:formatCode>
                <c:ptCount val="15"/>
                <c:pt idx="0">
                  <c:v>1.11E-5</c:v>
                </c:pt>
                <c:pt idx="1">
                  <c:v>3.0199999999999999E-6</c:v>
                </c:pt>
                <c:pt idx="2">
                  <c:v>3.8299999999999998E-7</c:v>
                </c:pt>
                <c:pt idx="3">
                  <c:v>7.0300000000000001E-8</c:v>
                </c:pt>
                <c:pt idx="4">
                  <c:v>3.0800000000000001E-7</c:v>
                </c:pt>
                <c:pt idx="5">
                  <c:v>1.19E-6</c:v>
                </c:pt>
                <c:pt idx="6">
                  <c:v>4.1199999999999998E-7</c:v>
                </c:pt>
                <c:pt idx="7">
                  <c:v>8.8800000000000001E-7</c:v>
                </c:pt>
                <c:pt idx="8">
                  <c:v>1.61E-6</c:v>
                </c:pt>
                <c:pt idx="9">
                  <c:v>2.6800000000000002E-6</c:v>
                </c:pt>
                <c:pt idx="10">
                  <c:v>4.32E-5</c:v>
                </c:pt>
                <c:pt idx="11">
                  <c:v>3.0900000000000001E-6</c:v>
                </c:pt>
                <c:pt idx="12">
                  <c:v>4.3000000000000001E-7</c:v>
                </c:pt>
                <c:pt idx="13">
                  <c:v>8.7399999999999997E-5</c:v>
                </c:pt>
                <c:pt idx="14">
                  <c:v>1.1127235714285713E-5</c:v>
                </c:pt>
              </c:numCache>
              <c:extLst/>
            </c:numRef>
          </c:val>
          <c:extLst>
            <c:ext xmlns:c16="http://schemas.microsoft.com/office/drawing/2014/chart" uri="{C3380CC4-5D6E-409C-BE32-E72D297353CC}">
              <c16:uniqueId val="{00000002-6388-4163-9DED-3038E3776293}"/>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in"/>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2E-2"/>
          <c:min val="1.0000000000000005E-8"/>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PT"/>
                  <a:t>Acceleration Response Spectrum MSE (m s-2)</a:t>
                </a:r>
              </a:p>
            </c:rich>
          </c:tx>
          <c:layout>
            <c:manualLayout>
              <c:xMode val="edge"/>
              <c:yMode val="edge"/>
              <c:x val="0"/>
              <c:y val="0.3619248394865973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legend>
      <c:legendPos val="b"/>
      <c:layout>
        <c:manualLayout>
          <c:xMode val="edge"/>
          <c:yMode val="edge"/>
          <c:x val="0.51835749261305353"/>
          <c:y val="0.92248234320039557"/>
          <c:w val="0.47775178730273776"/>
          <c:h val="7.4444083779795264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732274127613434"/>
          <c:y val="0.29939158649518882"/>
          <c:w val="0.75640655873337259"/>
          <c:h val="0.63193965153096843"/>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(Folha1!$G$9,Folha1!$G$11,Folha1!$G$13,Folha1!$G$15,Folha1!$G$17,Folha1!$G$19,Folha1!$G$21,Folha1!$G$23,Folha1!$G$25,Folha1!$G$27,Folha1!$G$29,Folha1!$G$31,Folha1!$G$33,Folha1!$G$35,Folha1!$G$37)</c:f>
              <c:numCache>
                <c:formatCode>0.00E+00</c:formatCode>
                <c:ptCount val="15"/>
                <c:pt idx="0">
                  <c:v>5.6800000000000002E-9</c:v>
                </c:pt>
                <c:pt idx="1">
                  <c:v>1.42E-8</c:v>
                </c:pt>
                <c:pt idx="2">
                  <c:v>6.6000000000000003E-6</c:v>
                </c:pt>
                <c:pt idx="3">
                  <c:v>6.1700000000000004E-11</c:v>
                </c:pt>
                <c:pt idx="4">
                  <c:v>1.3799999999999999E-8</c:v>
                </c:pt>
                <c:pt idx="5">
                  <c:v>1.14E-8</c:v>
                </c:pt>
                <c:pt idx="6">
                  <c:v>1.4100000000000001E-8</c:v>
                </c:pt>
                <c:pt idx="7">
                  <c:v>1.4E-8</c:v>
                </c:pt>
                <c:pt idx="8">
                  <c:v>2.81E-9</c:v>
                </c:pt>
                <c:pt idx="9">
                  <c:v>2.1400000000000001E-10</c:v>
                </c:pt>
                <c:pt idx="10">
                  <c:v>3.5000000000000002E-8</c:v>
                </c:pt>
                <c:pt idx="11">
                  <c:v>1.4E-8</c:v>
                </c:pt>
                <c:pt idx="12">
                  <c:v>5.1499999999999998E-9</c:v>
                </c:pt>
                <c:pt idx="13">
                  <c:v>1.4100000000000001E-8</c:v>
                </c:pt>
                <c:pt idx="14">
                  <c:v>4.8175112142857149E-7</c:v>
                </c:pt>
              </c:numCache>
              <c:extLst/>
            </c:numRef>
          </c:val>
          <c:extLst>
            <c:ext xmlns:c16="http://schemas.microsoft.com/office/drawing/2014/chart" uri="{C3380CC4-5D6E-409C-BE32-E72D297353CC}">
              <c16:uniqueId val="{00000000-9F59-47C4-9F7E-C13DA218DD7C}"/>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(Folha1!$H$9,Folha1!$H$11,Folha1!$H$13,Folha1!$H$15,Folha1!$H$17,Folha1!$H$19,Folha1!$H$21,Folha1!$H$23,Folha1!$H$25,Folha1!$H$27,Folha1!$H$29,Folha1!$H$31,Folha1!$H$33,Folha1!$H$35,Folha1!$H$37)</c:f>
              <c:numCache>
                <c:formatCode>0.00E+00</c:formatCode>
                <c:ptCount val="15"/>
                <c:pt idx="0">
                  <c:v>6E-10</c:v>
                </c:pt>
                <c:pt idx="1">
                  <c:v>3.4699999999999999E-10</c:v>
                </c:pt>
                <c:pt idx="2">
                  <c:v>1.9800000000000002E-9</c:v>
                </c:pt>
                <c:pt idx="3">
                  <c:v>9.1099999999999996E-10</c:v>
                </c:pt>
                <c:pt idx="4">
                  <c:v>6.4400000000000001E-9</c:v>
                </c:pt>
                <c:pt idx="5">
                  <c:v>4.8499999999999996E-9</c:v>
                </c:pt>
                <c:pt idx="6">
                  <c:v>5.6299999999999998E-9</c:v>
                </c:pt>
                <c:pt idx="7">
                  <c:v>3.9700000000000001E-9</c:v>
                </c:pt>
                <c:pt idx="8">
                  <c:v>3.8200000000000003E-10</c:v>
                </c:pt>
                <c:pt idx="9">
                  <c:v>7.1699999999999998E-9</c:v>
                </c:pt>
                <c:pt idx="10">
                  <c:v>1.85E-9</c:v>
                </c:pt>
                <c:pt idx="11">
                  <c:v>2.7000000000000002E-9</c:v>
                </c:pt>
                <c:pt idx="12">
                  <c:v>1.38E-9</c:v>
                </c:pt>
                <c:pt idx="13">
                  <c:v>8.6399999999999999E-9</c:v>
                </c:pt>
                <c:pt idx="14">
                  <c:v>3.3464285714285716E-9</c:v>
                </c:pt>
              </c:numCache>
              <c:extLst/>
            </c:numRef>
          </c:val>
          <c:extLst>
            <c:ext xmlns:c16="http://schemas.microsoft.com/office/drawing/2014/chart" uri="{C3380CC4-5D6E-409C-BE32-E72D297353CC}">
              <c16:uniqueId val="{00000001-9F59-47C4-9F7E-C13DA218DD7C}"/>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(Folha1!$I$9,Folha1!$I$11,Folha1!$I$13,Folha1!$I$15,Folha1!$I$17,Folha1!$I$19,Folha1!$I$21,Folha1!$I$23,Folha1!$I$25,Folha1!$I$27,Folha1!$I$29,Folha1!$I$31,Folha1!$I$33,Folha1!$I$35,Folha1!$I$37)</c:f>
              <c:numCache>
                <c:formatCode>0.00E+00</c:formatCode>
                <c:ptCount val="15"/>
                <c:pt idx="0">
                  <c:v>1.5900000000000001E-12</c:v>
                </c:pt>
                <c:pt idx="1">
                  <c:v>2.3499999999999999E-12</c:v>
                </c:pt>
                <c:pt idx="2">
                  <c:v>1.42E-12</c:v>
                </c:pt>
                <c:pt idx="3">
                  <c:v>6.5600000000000003E-13</c:v>
                </c:pt>
                <c:pt idx="4">
                  <c:v>8.4400000000000004E-13</c:v>
                </c:pt>
                <c:pt idx="5">
                  <c:v>5.4200000000000001E-13</c:v>
                </c:pt>
                <c:pt idx="6">
                  <c:v>1.66E-12</c:v>
                </c:pt>
                <c:pt idx="7">
                  <c:v>2.2100000000000001E-12</c:v>
                </c:pt>
                <c:pt idx="8">
                  <c:v>2.4099999999999998E-13</c:v>
                </c:pt>
                <c:pt idx="9">
                  <c:v>2.1399999999999998E-11</c:v>
                </c:pt>
                <c:pt idx="10">
                  <c:v>1.24E-12</c:v>
                </c:pt>
                <c:pt idx="11">
                  <c:v>9.3199999999999999E-12</c:v>
                </c:pt>
                <c:pt idx="12">
                  <c:v>1.9899999999999998E-12</c:v>
                </c:pt>
                <c:pt idx="13">
                  <c:v>1.7399999999999999E-11</c:v>
                </c:pt>
                <c:pt idx="14">
                  <c:v>4.490214285714286E-12</c:v>
                </c:pt>
              </c:numCache>
              <c:extLst/>
            </c:numRef>
          </c:val>
          <c:extLst>
            <c:ext xmlns:c16="http://schemas.microsoft.com/office/drawing/2014/chart" uri="{C3380CC4-5D6E-409C-BE32-E72D297353CC}">
              <c16:uniqueId val="{00000002-9F59-47C4-9F7E-C13DA218DD7C}"/>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4E-5"/>
          <c:min val="1.0000000000000007E-13"/>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PT"/>
                  <a:t>Displacement Response Spectrum MSE (m)</a:t>
                </a:r>
              </a:p>
            </c:rich>
          </c:tx>
          <c:layout>
            <c:manualLayout>
              <c:xMode val="edge"/>
              <c:yMode val="edge"/>
              <c:x val="2.2036240537750291E-3"/>
              <c:y val="0.3359993109541618"/>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7</Pages>
  <Words>5144</Words>
  <Characters>27781</Characters>
  <Application>Microsoft Office Word</Application>
  <DocSecurity>0</DocSecurity>
  <Lines>231</Lines>
  <Paragraphs>65</Paragraphs>
  <ScaleCrop>false</ScaleCrop>
  <Company>IEEE</Company>
  <LinksUpToDate>false</LinksUpToDate>
  <CharactersWithSpaces>32860</CharactersWithSpaces>
  <SharedDoc>false</SharedDoc>
  <HLinks>
    <vt:vector size="18" baseType="variant">
      <vt:variant>
        <vt:i4>3276842</vt:i4>
      </vt:variant>
      <vt:variant>
        <vt:i4>60</vt:i4>
      </vt:variant>
      <vt:variant>
        <vt:i4>0</vt:i4>
      </vt:variant>
      <vt:variant>
        <vt:i4>5</vt:i4>
      </vt:variant>
      <vt:variant>
        <vt:lpwstr>https://arxiv.org/abs/1312.6114</vt:lpwstr>
      </vt:variant>
      <vt:variant>
        <vt:lpwstr/>
      </vt:variant>
      <vt:variant>
        <vt:i4>2949172</vt:i4>
      </vt:variant>
      <vt:variant>
        <vt:i4>57</vt:i4>
      </vt:variant>
      <vt:variant>
        <vt:i4>0</vt:i4>
      </vt:variant>
      <vt:variant>
        <vt:i4>5</vt:i4>
      </vt:variant>
      <vt:variant>
        <vt:lpwstr>https://codeocean.com/capsule/4989235/tree</vt:lpwstr>
      </vt:variant>
      <vt:variant>
        <vt:lpwstr/>
      </vt:variant>
      <vt:variant>
        <vt:i4>2883709</vt:i4>
      </vt:variant>
      <vt:variant>
        <vt:i4>54</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Guest User</cp:lastModifiedBy>
  <cp:revision>2</cp:revision>
  <dcterms:created xsi:type="dcterms:W3CDTF">2026-04-30T15:16:00Z</dcterms:created>
  <dcterms:modified xsi:type="dcterms:W3CDTF">2026-04-30T15:16:00Z</dcterms:modified>
</cp:coreProperties>
</file>