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9B36AD" w:rsidRDefault="00E66864" w:rsidP="009B36AD">
      <w:pPr>
        <w:pStyle w:val="papertitle"/>
        <w:spacing w:before="5pt" w:beforeAutospacing="1" w:after="5pt" w:afterAutospacing="1"/>
        <w:rPr>
          <w:kern w:val="48"/>
        </w:rPr>
      </w:pPr>
      <w:r w:rsidRPr="00E66864">
        <w:rPr>
          <w:kern w:val="48"/>
        </w:rPr>
        <w:t>Development of control strategies for earthquake reproduction on shaking table</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1C3FF66" w14:textId="4775FCFE" w:rsidR="001A3B3D" w:rsidRPr="005333DB" w:rsidRDefault="005A7FB5" w:rsidP="00447BB9">
      <w:pPr>
        <w:pStyle w:val="Author"/>
        <w:spacing w:before="5pt" w:beforeAutospacing="1"/>
        <w:rPr>
          <w:sz w:val="18"/>
          <w:szCs w:val="18"/>
          <w:lang w:val="pt-PT"/>
        </w:rPr>
      </w:pPr>
      <w:r w:rsidRPr="00E62CDD">
        <w:rPr>
          <w:sz w:val="18"/>
          <w:szCs w:val="18"/>
          <w:lang w:val="pt-PT"/>
        </w:rPr>
        <w:t>Afonso Henrique</w:t>
      </w:r>
      <w:r w:rsidR="001A3B3D" w:rsidRPr="00E62CDD">
        <w:rPr>
          <w:sz w:val="18"/>
          <w:szCs w:val="18"/>
          <w:lang w:val="pt-PT"/>
        </w:rPr>
        <w:br/>
      </w:r>
      <w:r w:rsidR="00E62CDD" w:rsidRPr="00E62CDD">
        <w:rPr>
          <w:sz w:val="18"/>
          <w:szCs w:val="18"/>
          <w:lang w:val="pt-PT"/>
        </w:rPr>
        <w:t>E</w:t>
      </w:r>
      <w:r w:rsidR="00E62CDD">
        <w:rPr>
          <w:sz w:val="18"/>
          <w:szCs w:val="18"/>
          <w:lang w:val="pt-PT"/>
        </w:rPr>
        <w:t>arthquake Engineering and Structural Dynamics Unit</w:t>
      </w:r>
      <w:r w:rsidR="00391E9E">
        <w:rPr>
          <w:sz w:val="18"/>
          <w:szCs w:val="18"/>
          <w:lang w:val="pt-PT"/>
        </w:rPr>
        <w:t xml:space="preserve"> (NESDE</w:t>
      </w:r>
      <w:r w:rsidR="006E25F3">
        <w:rPr>
          <w:sz w:val="18"/>
          <w:szCs w:val="18"/>
          <w:lang w:val="pt-PT"/>
        </w:rPr>
        <w:t>/DE</w:t>
      </w:r>
      <w:r w:rsidR="00391E9E">
        <w:rPr>
          <w:sz w:val="18"/>
          <w:szCs w:val="18"/>
          <w:lang w:val="pt-PT"/>
        </w:rPr>
        <w:t>)</w:t>
      </w:r>
      <w:r w:rsidR="00D72D06" w:rsidRPr="00E62CDD">
        <w:rPr>
          <w:sz w:val="18"/>
          <w:szCs w:val="18"/>
          <w:lang w:val="pt-PT"/>
        </w:rPr>
        <w:br/>
      </w:r>
      <w:r w:rsidR="00667B87" w:rsidRPr="00E62CDD">
        <w:rPr>
          <w:i/>
          <w:sz w:val="18"/>
          <w:szCs w:val="18"/>
          <w:lang w:val="pt-PT"/>
        </w:rPr>
        <w:t>Laboratório Nacional de Engenharia Civil</w:t>
      </w:r>
      <w:r w:rsidR="00391E9E">
        <w:rPr>
          <w:i/>
          <w:sz w:val="18"/>
          <w:szCs w:val="18"/>
          <w:lang w:val="pt-PT"/>
        </w:rPr>
        <w:t xml:space="preserve"> (LNEC)</w:t>
      </w:r>
      <w:r w:rsidR="00667B87" w:rsidRPr="00E62CDD">
        <w:rPr>
          <w:i/>
          <w:sz w:val="18"/>
          <w:szCs w:val="18"/>
          <w:lang w:val="pt-PT"/>
        </w:rPr>
        <w:t xml:space="preserve">          </w:t>
      </w:r>
      <w:r w:rsidR="001A3B3D" w:rsidRPr="00E62CDD">
        <w:rPr>
          <w:i/>
          <w:sz w:val="18"/>
          <w:szCs w:val="18"/>
          <w:lang w:val="pt-PT"/>
        </w:rPr>
        <w:br/>
      </w:r>
      <w:r w:rsidR="00E62CDD" w:rsidRPr="00E62CDD">
        <w:rPr>
          <w:sz w:val="18"/>
          <w:szCs w:val="18"/>
          <w:lang w:val="pt-PT"/>
        </w:rPr>
        <w:t>Lisbon</w:t>
      </w:r>
      <w:r w:rsidR="009303D9" w:rsidRPr="00E62CDD">
        <w:rPr>
          <w:sz w:val="18"/>
          <w:szCs w:val="18"/>
          <w:lang w:val="pt-PT"/>
        </w:rPr>
        <w:t xml:space="preserve">, </w:t>
      </w:r>
      <w:r w:rsidR="00E62CDD" w:rsidRPr="00E62CDD">
        <w:rPr>
          <w:i/>
          <w:sz w:val="18"/>
          <w:szCs w:val="18"/>
          <w:lang w:val="pt-PT"/>
        </w:rPr>
        <w:t>Portugal</w:t>
      </w:r>
      <w:r w:rsidR="001A3B3D" w:rsidRPr="00E62CDD">
        <w:rPr>
          <w:sz w:val="18"/>
          <w:szCs w:val="18"/>
          <w:lang w:val="pt-PT"/>
        </w:rPr>
        <w:br/>
      </w:r>
      <w:r w:rsidR="00E62CDD" w:rsidRPr="00E62CDD">
        <w:rPr>
          <w:sz w:val="18"/>
          <w:szCs w:val="18"/>
          <w:lang w:val="pt-PT"/>
        </w:rPr>
        <w:t>ahenrique@lnec.pt</w:t>
      </w:r>
      <w:r w:rsidR="00BD670B" w:rsidRPr="002256F7">
        <w:rPr>
          <w:sz w:val="18"/>
          <w:szCs w:val="18"/>
          <w:lang w:val="pt-PT"/>
        </w:rPr>
        <w:br w:type="column"/>
      </w:r>
      <w:r w:rsidR="006E25F3" w:rsidRPr="002256F7">
        <w:rPr>
          <w:sz w:val="18"/>
          <w:szCs w:val="18"/>
          <w:lang w:val="pt-PT"/>
        </w:rPr>
        <w:t>Miguel Ayala</w:t>
      </w:r>
      <w:r w:rsidR="008F39C0" w:rsidRPr="002256F7">
        <w:rPr>
          <w:sz w:val="18"/>
          <w:szCs w:val="18"/>
          <w:lang w:val="pt-PT"/>
        </w:rPr>
        <w:t xml:space="preserve"> Botto</w:t>
      </w:r>
      <w:r w:rsidR="001A3B3D" w:rsidRPr="002256F7">
        <w:rPr>
          <w:sz w:val="18"/>
          <w:szCs w:val="18"/>
          <w:lang w:val="pt-PT"/>
        </w:rPr>
        <w:br/>
      </w:r>
      <w:r w:rsidR="00385D29" w:rsidRPr="002256F7">
        <w:rPr>
          <w:sz w:val="18"/>
          <w:szCs w:val="18"/>
          <w:lang w:val="pt-PT"/>
        </w:rPr>
        <w:t>Mechanical Engineering Deparatment</w:t>
      </w:r>
      <w:r w:rsidR="001A3B3D" w:rsidRPr="002256F7">
        <w:rPr>
          <w:sz w:val="18"/>
          <w:szCs w:val="18"/>
          <w:lang w:val="pt-PT"/>
        </w:rPr>
        <w:br/>
      </w:r>
      <w:r w:rsidR="00DE746B" w:rsidRPr="00DE746B">
        <w:rPr>
          <w:sz w:val="18"/>
          <w:szCs w:val="18"/>
          <w:lang w:val="pt-PT"/>
        </w:rPr>
        <w:t xml:space="preserve">Instituto Superior Técnico </w:t>
      </w:r>
      <w:r w:rsidR="00DE746B">
        <w:rPr>
          <w:sz w:val="18"/>
          <w:szCs w:val="18"/>
          <w:lang w:val="pt-PT"/>
        </w:rPr>
        <w:t xml:space="preserve">(IST) </w:t>
      </w:r>
      <w:r w:rsidR="002256F7" w:rsidRPr="002256F7">
        <w:rPr>
          <w:sz w:val="18"/>
          <w:szCs w:val="18"/>
          <w:lang w:val="pt-PT"/>
        </w:rPr>
        <w:t>Instituto de Engenharia Mecânica</w:t>
      </w:r>
      <w:r w:rsidR="002053F2">
        <w:rPr>
          <w:sz w:val="18"/>
          <w:szCs w:val="18"/>
          <w:lang w:val="pt-PT"/>
        </w:rPr>
        <w:t xml:space="preserve"> (IDMEC)</w:t>
      </w:r>
      <w:r w:rsidR="001A3B3D" w:rsidRPr="002256F7">
        <w:rPr>
          <w:i/>
          <w:sz w:val="18"/>
          <w:szCs w:val="18"/>
          <w:lang w:val="pt-PT"/>
        </w:rPr>
        <w:br/>
      </w:r>
      <w:r w:rsidR="008F39C0" w:rsidRPr="002256F7">
        <w:rPr>
          <w:sz w:val="18"/>
          <w:szCs w:val="18"/>
          <w:lang w:val="pt-PT"/>
        </w:rPr>
        <w:t xml:space="preserve">Lisbon, </w:t>
      </w:r>
      <w:r w:rsidR="008F39C0" w:rsidRPr="002256F7">
        <w:rPr>
          <w:i/>
          <w:sz w:val="18"/>
          <w:szCs w:val="18"/>
          <w:lang w:val="pt-PT"/>
        </w:rPr>
        <w:t>Portugal</w:t>
      </w:r>
      <w:r w:rsidR="001A3B3D" w:rsidRPr="002256F7">
        <w:rPr>
          <w:sz w:val="18"/>
          <w:szCs w:val="18"/>
          <w:lang w:val="pt-PT"/>
        </w:rPr>
        <w:br/>
      </w:r>
      <w:r w:rsidR="00385D29" w:rsidRPr="002256F7">
        <w:rPr>
          <w:sz w:val="18"/>
          <w:szCs w:val="18"/>
          <w:lang w:val="pt-PT"/>
        </w:rPr>
        <w:t>ayalabotto@tecnico.ulisboa.pt</w:t>
      </w:r>
      <w:r w:rsidR="00BD670B" w:rsidRPr="002256F7">
        <w:rPr>
          <w:sz w:val="18"/>
          <w:szCs w:val="18"/>
          <w:lang w:val="pt-PT"/>
        </w:rPr>
        <w:br w:type="column"/>
      </w:r>
      <w:r w:rsidR="009B36AD">
        <w:rPr>
          <w:sz w:val="18"/>
          <w:szCs w:val="18"/>
          <w:lang w:val="pt-PT"/>
        </w:rPr>
        <w:t>Fernando Oliveira</w:t>
      </w:r>
      <w:r w:rsidR="00391E9E" w:rsidRPr="005333DB">
        <w:rPr>
          <w:sz w:val="18"/>
          <w:szCs w:val="18"/>
          <w:lang w:val="pt-PT"/>
        </w:rPr>
        <w:br/>
      </w:r>
      <w:r w:rsidR="007B6CDD" w:rsidRPr="005333DB">
        <w:rPr>
          <w:sz w:val="18"/>
          <w:szCs w:val="18"/>
          <w:lang w:val="pt-PT"/>
        </w:rPr>
        <w:t>Mode</w:t>
      </w:r>
      <w:r w:rsidR="006E25F3" w:rsidRPr="005333DB">
        <w:rPr>
          <w:sz w:val="18"/>
          <w:szCs w:val="18"/>
          <w:lang w:val="pt-PT"/>
        </w:rPr>
        <w:t>lling and Rock Mechanics</w:t>
      </w:r>
      <w:r w:rsidR="00391E9E" w:rsidRPr="005333DB">
        <w:rPr>
          <w:sz w:val="18"/>
          <w:szCs w:val="18"/>
          <w:lang w:val="pt-PT"/>
        </w:rPr>
        <w:t xml:space="preserve"> Unit (</w:t>
      </w:r>
      <w:r w:rsidR="006E25F3" w:rsidRPr="005333DB">
        <w:rPr>
          <w:sz w:val="18"/>
          <w:szCs w:val="18"/>
          <w:lang w:val="pt-PT"/>
        </w:rPr>
        <w:t>NMMR/DBB</w:t>
      </w:r>
      <w:r w:rsidR="00391E9E" w:rsidRPr="005333DB">
        <w:rPr>
          <w:sz w:val="18"/>
          <w:szCs w:val="18"/>
          <w:lang w:val="pt-PT"/>
        </w:rPr>
        <w:t>)</w:t>
      </w:r>
      <w:r w:rsidR="00391E9E" w:rsidRPr="005333DB">
        <w:rPr>
          <w:sz w:val="18"/>
          <w:szCs w:val="18"/>
          <w:lang w:val="pt-PT"/>
        </w:rPr>
        <w:br/>
      </w:r>
      <w:r w:rsidR="00391E9E" w:rsidRPr="005333DB">
        <w:rPr>
          <w:i/>
          <w:sz w:val="18"/>
          <w:szCs w:val="18"/>
          <w:lang w:val="pt-PT"/>
        </w:rPr>
        <w:t xml:space="preserve">Laboratório Nacional de Engenharia Civil (LNEC)          </w:t>
      </w:r>
      <w:r w:rsidR="00391E9E" w:rsidRPr="005333DB">
        <w:rPr>
          <w:i/>
          <w:sz w:val="18"/>
          <w:szCs w:val="18"/>
          <w:lang w:val="pt-PT"/>
        </w:rPr>
        <w:br/>
      </w:r>
      <w:r w:rsidR="00391E9E" w:rsidRPr="005333DB">
        <w:rPr>
          <w:sz w:val="18"/>
          <w:szCs w:val="18"/>
          <w:lang w:val="pt-PT"/>
        </w:rPr>
        <w:t xml:space="preserve">Lisbon, </w:t>
      </w:r>
      <w:r w:rsidR="00391E9E" w:rsidRPr="005333DB">
        <w:rPr>
          <w:i/>
          <w:sz w:val="18"/>
          <w:szCs w:val="18"/>
          <w:lang w:val="pt-PT"/>
        </w:rPr>
        <w:t>Portugal</w:t>
      </w:r>
      <w:r w:rsidR="00391E9E" w:rsidRPr="005333DB">
        <w:rPr>
          <w:sz w:val="18"/>
          <w:szCs w:val="18"/>
          <w:lang w:val="pt-PT"/>
        </w:rPr>
        <w:br/>
        <w:t>fvoliveira@lnec.pt</w:t>
      </w:r>
    </w:p>
    <w:p w14:paraId="0316535E" w14:textId="77777777" w:rsidR="009F1D79" w:rsidRPr="005333DB" w:rsidRDefault="009F1D79">
      <w:pPr>
        <w:rPr>
          <w:lang w:val="pt-PT"/>
        </w:rPr>
        <w:sectPr w:rsidR="009F1D79" w:rsidRPr="005333DB"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333DB" w:rsidRDefault="00BD670B">
      <w:pPr>
        <w:rPr>
          <w:lang w:val="pt-PT"/>
        </w:rPr>
        <w:sectPr w:rsidR="009303D9" w:rsidRPr="005333DB" w:rsidSect="003B4E04">
          <w:type w:val="continuous"/>
          <w:pgSz w:w="595.30pt" w:h="841.90pt" w:code="9"/>
          <w:pgMar w:top="22.50pt" w:right="44.65pt" w:bottom="72pt" w:left="44.65pt" w:header="36pt" w:footer="36pt" w:gutter="0pt"/>
          <w:cols w:num="3" w:space="36pt"/>
          <w:docGrid w:linePitch="360"/>
        </w:sectPr>
      </w:pPr>
      <w:r w:rsidRPr="005333DB">
        <w:rPr>
          <w:lang w:val="pt-PT"/>
        </w:rPr>
        <w:br w:type="column"/>
      </w:r>
    </w:p>
    <w:p w14:paraId="40FA2D84" w14:textId="420D0292" w:rsidR="004D72B5" w:rsidRDefault="009303D9" w:rsidP="00972203">
      <w:pPr>
        <w:pStyle w:val="Abstract"/>
        <w:rPr>
          <w:i/>
          <w:iCs/>
        </w:rPr>
      </w:pPr>
      <w:r>
        <w:rPr>
          <w:i/>
          <w:iCs/>
        </w:rPr>
        <w:t>Abstract</w:t>
      </w:r>
      <w:r>
        <w:t>—</w:t>
      </w:r>
      <w:r w:rsidR="00D86E49">
        <w:t xml:space="preserve">On this communication a </w:t>
      </w:r>
      <w:r w:rsidR="009538A5">
        <w:t xml:space="preserve">new methodology is proposed for controlling </w:t>
      </w:r>
      <w:r w:rsidR="00651709">
        <w:t>shak</w:t>
      </w:r>
      <w:r w:rsidR="0020141A">
        <w:t>ing</w:t>
      </w:r>
      <w:r w:rsidR="00651709">
        <w:t xml:space="preserve"> table</w:t>
      </w:r>
      <w:r w:rsidR="0020141A">
        <w:t xml:space="preserve"> systems </w:t>
      </w:r>
      <w:r w:rsidR="00BB45BE">
        <w:t>in</w:t>
      </w:r>
      <w:r w:rsidR="0020141A">
        <w:t xml:space="preserve"> reproduc</w:t>
      </w:r>
      <w:r w:rsidR="00BB45BE">
        <w:t>ing</w:t>
      </w:r>
      <w:r w:rsidR="0020141A">
        <w:t xml:space="preserve"> earthqu</w:t>
      </w:r>
      <w:r w:rsidR="00BB45BE">
        <w:t>a</w:t>
      </w:r>
      <w:r w:rsidR="0020141A">
        <w:t xml:space="preserve">kes. </w:t>
      </w:r>
      <w:r w:rsidR="0034544D">
        <w:t>The system is identified</w:t>
      </w:r>
      <w:r w:rsidR="000A3054">
        <w:t xml:space="preserve"> </w:t>
      </w:r>
      <w:r w:rsidR="00B36FDD">
        <w:t xml:space="preserve">online </w:t>
      </w:r>
      <w:r w:rsidR="00AC3F61">
        <w:t>(</w:t>
      </w:r>
      <w:r w:rsidR="005A0E03" w:rsidRPr="005A0E03">
        <w:t>closed‑loop</w:t>
      </w:r>
      <w:r w:rsidR="00AC3F61">
        <w:t>)</w:t>
      </w:r>
      <w:r w:rsidR="005A0E03" w:rsidRPr="005A0E03">
        <w:t xml:space="preserve"> using the two‑stage method</w:t>
      </w:r>
      <w:r w:rsidR="00A462FF">
        <w:t xml:space="preserve">, </w:t>
      </w:r>
      <w:r w:rsidR="00AC3F61">
        <w:t>and</w:t>
      </w:r>
      <w:r w:rsidR="00B36FDD">
        <w:t xml:space="preserve"> the </w:t>
      </w:r>
      <w:r w:rsidR="005A0E03" w:rsidRPr="005A0E03">
        <w:t xml:space="preserve">controller </w:t>
      </w:r>
      <w:r w:rsidR="00681A6C">
        <w:t xml:space="preserve">is </w:t>
      </w:r>
      <w:r w:rsidR="00681A6C" w:rsidRPr="005A0E03">
        <w:t>synthesiz</w:t>
      </w:r>
      <w:r w:rsidR="00681A6C">
        <w:t>ed</w:t>
      </w:r>
      <w:r w:rsidR="005A0E03" w:rsidRPr="005A0E03">
        <w:t xml:space="preserve"> through an optimization algorithm that minimizes the squared error between the target and output response spectra.</w:t>
      </w:r>
      <w:r w:rsidR="00452E34">
        <w:t xml:space="preserve"> The validation of this methodology is achieved </w:t>
      </w:r>
      <w:r w:rsidR="005430F8">
        <w:t xml:space="preserve">on a small-scale shaking table </w:t>
      </w:r>
      <w:r w:rsidR="00311D8F">
        <w:t xml:space="preserve">whose </w:t>
      </w:r>
      <w:proofErr w:type="spellStart"/>
      <w:r w:rsidR="00311D8F">
        <w:t>PIDf</w:t>
      </w:r>
      <w:proofErr w:type="spellEnd"/>
      <w:r w:rsidR="00311D8F">
        <w:t xml:space="preserve"> and LQI optimal controller</w:t>
      </w:r>
      <w:r w:rsidR="00881741">
        <w:t xml:space="preserve">s are used </w:t>
      </w:r>
      <w:r w:rsidR="001B66B2">
        <w:t>to evaluate the system performance</w:t>
      </w:r>
      <w:r w:rsidR="00547276">
        <w:t xml:space="preserve">. </w:t>
      </w:r>
      <w:r w:rsidR="009F57C9" w:rsidRPr="009F57C9">
        <w:t xml:space="preserve">Numerical simulations using the identified physical model </w:t>
      </w:r>
      <w:r w:rsidR="003A6DF2">
        <w:t>sub</w:t>
      </w:r>
      <w:r w:rsidR="00F23FA5">
        <w:t xml:space="preserve">jected to eight </w:t>
      </w:r>
      <w:r w:rsidR="009E3C58">
        <w:t xml:space="preserve">earthquake </w:t>
      </w:r>
      <w:r w:rsidR="009F57C9" w:rsidRPr="009F57C9">
        <w:t xml:space="preserve">show that both controllers outperform the OLI strategy currently used at LNEC, with the LQI controller achieving the best </w:t>
      </w:r>
      <w:r w:rsidR="00837A32">
        <w:t>system performance</w:t>
      </w:r>
      <w:r w:rsidR="009F57C9" w:rsidRPr="009F57C9">
        <w:t>. These findings partially validate the effectiveness of the proposed methodology, whose physical implementation will be carried out to confirm its performance on the experimental system.</w:t>
      </w:r>
    </w:p>
    <w:p w14:paraId="58B10678" w14:textId="28E9C173" w:rsidR="009303D9" w:rsidRPr="004D72B5" w:rsidRDefault="004D72B5" w:rsidP="00972203">
      <w:pPr>
        <w:pStyle w:val="Keywords"/>
      </w:pPr>
      <w:r w:rsidRPr="004D72B5">
        <w:t>Keywords—</w:t>
      </w:r>
      <w:r w:rsidR="00AE235A" w:rsidRPr="00AE235A">
        <w:t xml:space="preserve"> Earthquake Engineering, Control Systems, Closed-loop Identification</w:t>
      </w:r>
      <w:r w:rsidR="00AE235A">
        <w:t xml:space="preserve">, </w:t>
      </w:r>
    </w:p>
    <w:p w14:paraId="1A521F3C" w14:textId="521352FB" w:rsidR="009303D9" w:rsidRPr="00D632BE" w:rsidRDefault="009303D9" w:rsidP="006B6B66">
      <w:pPr>
        <w:pStyle w:val="Ttulo1"/>
      </w:pPr>
      <w:r w:rsidRPr="00D632BE">
        <w:t>Introduction</w:t>
      </w:r>
    </w:p>
    <w:p w14:paraId="1596E428" w14:textId="2EAB546E" w:rsidR="002253E4" w:rsidRDefault="0069533A" w:rsidP="004C7A11">
      <w:pPr>
        <w:pStyle w:val="Corpodetexto"/>
      </w:pPr>
      <w:r w:rsidRPr="0069533A">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t xml:space="preserve"> </w:t>
      </w:r>
    </w:p>
    <w:p w14:paraId="01F1CD64" w14:textId="3E6A857A" w:rsidR="000154A1" w:rsidRDefault="006C101E" w:rsidP="000154A1">
      <w:pPr>
        <w:pStyle w:val="Corpodetexto"/>
      </w:pPr>
      <w:r w:rsidRPr="006C101E">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t xml:space="preserve"> </w:t>
      </w:r>
      <w:r w:rsidR="007E45B8">
        <w:t>(</w:t>
      </w:r>
      <w:r w:rsidR="008E2E98">
        <w:fldChar w:fldCharType="begin"/>
      </w:r>
      <w:r w:rsidR="008E2E98">
        <w:instrText xml:space="preserve"> REF _Ref228379249 \n \h </w:instrText>
      </w:r>
      <w:r w:rsidR="008E2E98">
        <w:fldChar w:fldCharType="separate"/>
      </w:r>
      <w:r w:rsidR="008E2E98">
        <w:t>[1]</w:t>
      </w:r>
      <w:r w:rsidR="008E2E98">
        <w:fldChar w:fldCharType="end"/>
      </w:r>
      <w:r w:rsidR="008E2E98">
        <w:t>,</w:t>
      </w:r>
      <w:r w:rsidR="008E2E98">
        <w:fldChar w:fldCharType="begin"/>
      </w:r>
      <w:r w:rsidR="008E2E98">
        <w:instrText xml:space="preserve"> REF _Ref228379251 \n \h </w:instrText>
      </w:r>
      <w:r w:rsidR="008E2E98">
        <w:fldChar w:fldCharType="separate"/>
      </w:r>
      <w:r w:rsidR="008E2E98">
        <w:t>[2]</w:t>
      </w:r>
      <w:r w:rsidR="008E2E98">
        <w:fldChar w:fldCharType="end"/>
      </w:r>
      <w:r w:rsidR="00A5584D">
        <w:t>,</w:t>
      </w:r>
      <w:r w:rsidR="00A5584D">
        <w:fldChar w:fldCharType="begin"/>
      </w:r>
      <w:r w:rsidR="00A5584D">
        <w:instrText xml:space="preserve"> REF _Ref228381111 \n \h </w:instrText>
      </w:r>
      <w:r w:rsidR="00A5584D">
        <w:fldChar w:fldCharType="separate"/>
      </w:r>
      <w:r w:rsidR="00A5584D">
        <w:t>[3]</w:t>
      </w:r>
      <w:r w:rsidR="00A5584D">
        <w:fldChar w:fldCharType="end"/>
      </w:r>
      <w:r w:rsidR="008E2E98">
        <w:t>)</w:t>
      </w:r>
      <w:r w:rsidR="00762162">
        <w:t>.</w:t>
      </w:r>
      <w:r w:rsidR="000565A0">
        <w:t xml:space="preserve"> </w:t>
      </w:r>
      <w:r w:rsidR="00345CB4">
        <w:t>A</w:t>
      </w:r>
      <w:r w:rsidR="00345CB4" w:rsidRPr="00345CB4">
        <w:t xml:space="preserve">t </w:t>
      </w:r>
      <w:r w:rsidR="002B4C2E">
        <w:t xml:space="preserve">the </w:t>
      </w:r>
      <w:proofErr w:type="spellStart"/>
      <w:r w:rsidR="002B4C2E">
        <w:t>Laboratório</w:t>
      </w:r>
      <w:proofErr w:type="spellEnd"/>
      <w:r w:rsidR="002B4C2E">
        <w:t xml:space="preserve"> Nacional de </w:t>
      </w:r>
      <w:proofErr w:type="spellStart"/>
      <w:r w:rsidR="002B4C2E">
        <w:t>Engenharia</w:t>
      </w:r>
      <w:proofErr w:type="spellEnd"/>
      <w:r w:rsidR="002B4C2E">
        <w:t xml:space="preserve"> Civil (</w:t>
      </w:r>
      <w:r w:rsidR="00345CB4" w:rsidRPr="00345CB4">
        <w:t>LNEC</w:t>
      </w:r>
      <w:r w:rsidR="002B4C2E">
        <w:t>)</w:t>
      </w:r>
      <w:r w:rsidR="00345CB4" w:rsidRPr="00345CB4">
        <w:t xml:space="preserve"> a Goodmans model VG-108 electrodynamic shaker attached to a movable table</w:t>
      </w:r>
      <w:r w:rsidR="00E67402">
        <w:t xml:space="preserve"> was installed </w:t>
      </w:r>
      <w:r w:rsidR="00E67402" w:rsidRPr="00345CB4">
        <w:t>in the 60s</w:t>
      </w:r>
      <w:r w:rsidR="002B4C2E">
        <w:t xml:space="preserve"> </w:t>
      </w:r>
      <w:r w:rsidR="00CC31D7">
        <w:t xml:space="preserve">to perform </w:t>
      </w:r>
      <w:r w:rsidR="00FB5BEC">
        <w:t>seismic tests</w:t>
      </w:r>
      <w:r w:rsidR="00A80E4A">
        <w:t xml:space="preserve"> </w:t>
      </w:r>
      <w:r w:rsidR="00A80E4A">
        <w:fldChar w:fldCharType="begin"/>
      </w:r>
      <w:r w:rsidR="00A80E4A">
        <w:instrText xml:space="preserve"> REF _Ref228380040 \n \h </w:instrText>
      </w:r>
      <w:r w:rsidR="00A80E4A">
        <w:fldChar w:fldCharType="separate"/>
      </w:r>
      <w:r w:rsidR="00A5584D">
        <w:t>[4]</w:t>
      </w:r>
      <w:r w:rsidR="00A80E4A">
        <w:fldChar w:fldCharType="end"/>
      </w:r>
      <w:r w:rsidR="00FB5BEC">
        <w:t xml:space="preserve">. </w:t>
      </w:r>
      <w:r w:rsidR="00D36C49" w:rsidRPr="00D36C49">
        <w:t>a uniaxial shaking table (ST1D) was developed and installed, consisting of a 3 m × 2 m horizontal steel platform and a vertical platform body driven by a hydraulic actuator supplied by a dedicated oil‑hydraulic circuit</w:t>
      </w:r>
      <w:r w:rsidR="006F23DA">
        <w:t xml:space="preserve"> (</w:t>
      </w:r>
      <w:r w:rsidR="006F23DA">
        <w:fldChar w:fldCharType="begin"/>
      </w:r>
      <w:r w:rsidR="006F23DA">
        <w:instrText xml:space="preserve"> REF _Ref228380530 \n \h </w:instrText>
      </w:r>
      <w:r w:rsidR="006F23DA">
        <w:fldChar w:fldCharType="separate"/>
      </w:r>
      <w:r w:rsidR="00A5584D">
        <w:t>[5]</w:t>
      </w:r>
      <w:r w:rsidR="006F23DA">
        <w:fldChar w:fldCharType="end"/>
      </w:r>
      <w:r w:rsidR="006F23DA">
        <w:t xml:space="preserve">, </w:t>
      </w:r>
      <w:r w:rsidR="006F23DA">
        <w:fldChar w:fldCharType="begin"/>
      </w:r>
      <w:r w:rsidR="006F23DA">
        <w:instrText xml:space="preserve"> REF _Ref228380531 \n \h </w:instrText>
      </w:r>
      <w:r w:rsidR="006F23DA">
        <w:fldChar w:fldCharType="separate"/>
      </w:r>
      <w:r w:rsidR="00A5584D">
        <w:t>[6]</w:t>
      </w:r>
      <w:r w:rsidR="006F23DA">
        <w:fldChar w:fldCharType="end"/>
      </w:r>
      <w:r w:rsidR="006F23DA">
        <w:t>)</w:t>
      </w:r>
      <w:r w:rsidR="00003042">
        <w:t xml:space="preserve">. </w:t>
      </w:r>
      <w:r w:rsidR="00BD4AC9" w:rsidRPr="00BD4AC9">
        <w:t xml:space="preserve">During this period, adaptive control strategies were developed, implemented, and validated both on a </w:t>
      </w:r>
      <w:r w:rsidR="00BB346B">
        <w:t xml:space="preserve"> </w:t>
      </w:r>
      <w:r w:rsidR="00BD4AC9" w:rsidRPr="00BD4AC9">
        <w:t>small‑scale shaking table and on the ST1D,</w:t>
      </w:r>
      <w:r w:rsidR="00A16F41">
        <w:t xml:space="preserve"> </w:t>
      </w:r>
      <w:r w:rsidR="008F12B0">
        <w:t>for tracking</w:t>
      </w:r>
      <w:r w:rsidR="00A16F41">
        <w:t xml:space="preserve"> </w:t>
      </w:r>
      <w:r w:rsidR="008F12B0">
        <w:t>reference earthquake</w:t>
      </w:r>
      <w:r w:rsidR="00A16F41">
        <w:t xml:space="preserve"> </w:t>
      </w:r>
      <w:r w:rsidR="0062764D">
        <w:t>spectrum (frequency domain)</w:t>
      </w:r>
      <w:r w:rsidR="007E0757">
        <w:t>,</w:t>
      </w:r>
      <w:r w:rsidR="007C2083">
        <w:t xml:space="preserve"> iteratively (</w:t>
      </w:r>
      <w:r w:rsidR="007C2083">
        <w:fldChar w:fldCharType="begin"/>
      </w:r>
      <w:r w:rsidR="007C2083">
        <w:instrText xml:space="preserve"> REF _Ref228403345 \r \h </w:instrText>
      </w:r>
      <w:r w:rsidR="007C2083">
        <w:fldChar w:fldCharType="separate"/>
      </w:r>
      <w:r w:rsidR="007C2083">
        <w:t>[8]</w:t>
      </w:r>
      <w:r w:rsidR="007C2083">
        <w:fldChar w:fldCharType="end"/>
      </w:r>
      <w:r w:rsidR="007C2083">
        <w:t>,</w:t>
      </w:r>
      <w:r w:rsidR="007C2083">
        <w:fldChar w:fldCharType="begin"/>
      </w:r>
      <w:r w:rsidR="007C2083">
        <w:instrText xml:space="preserve"> REF _Ref228403347 \r \h </w:instrText>
      </w:r>
      <w:r w:rsidR="007C2083">
        <w:fldChar w:fldCharType="separate"/>
      </w:r>
      <w:r w:rsidR="007C2083">
        <w:t>[9]</w:t>
      </w:r>
      <w:r w:rsidR="007C2083">
        <w:fldChar w:fldCharType="end"/>
      </w:r>
      <w:r w:rsidR="007C2083">
        <w:t>).</w:t>
      </w:r>
      <w:r w:rsidR="005112CB">
        <w:t xml:space="preserve"> </w:t>
      </w:r>
      <w:r w:rsidR="00BB346B" w:rsidRPr="00BB346B">
        <w:t>Increasingly demanding requirements for reproducing seismic excitation along all three directions motivated the development of the triaxial shaking table ST3D, which has been installed and operational at LNEC since the mid‑1990s</w:t>
      </w:r>
      <w:r w:rsidR="00BB346B">
        <w:t xml:space="preserve"> </w:t>
      </w:r>
      <w:r w:rsidR="00B163D5">
        <w:fldChar w:fldCharType="begin"/>
      </w:r>
      <w:r w:rsidR="00B163D5">
        <w:instrText xml:space="preserve"> REF _Ref228380040 \n \h </w:instrText>
      </w:r>
      <w:r w:rsidR="00B163D5">
        <w:fldChar w:fldCharType="separate"/>
      </w:r>
      <w:r w:rsidR="00A5584D">
        <w:t>[4]</w:t>
      </w:r>
      <w:r w:rsidR="00B163D5">
        <w:fldChar w:fldCharType="end"/>
      </w:r>
      <w:r w:rsidR="00B163D5">
        <w:t>.</w:t>
      </w:r>
      <w:r w:rsidR="00356DD8">
        <w:t xml:space="preserve"> </w:t>
      </w:r>
      <w:r w:rsidR="00B17FD8">
        <w:t>The reproduction of earthquake</w:t>
      </w:r>
      <w:r w:rsidR="009C48FD">
        <w:t>s</w:t>
      </w:r>
      <w:r w:rsidR="00B17FD8">
        <w:t xml:space="preserve"> on a shaking table </w:t>
      </w:r>
      <w:r w:rsidR="00B31FAF">
        <w:t>depend</w:t>
      </w:r>
      <w:r w:rsidR="004732CE">
        <w:t>s strongly on</w:t>
      </w:r>
      <w:r w:rsidR="008C7339">
        <w:t xml:space="preserve">: </w:t>
      </w:r>
      <w:proofErr w:type="spellStart"/>
      <w:r w:rsidR="008C7339">
        <w:t>i</w:t>
      </w:r>
      <w:proofErr w:type="spellEnd"/>
      <w:r w:rsidR="008C7339">
        <w:t>)</w:t>
      </w:r>
      <w:r w:rsidR="00B31FAF">
        <w:t xml:space="preserve"> </w:t>
      </w:r>
      <w:r w:rsidR="00A76C87">
        <w:t xml:space="preserve">the </w:t>
      </w:r>
      <w:r w:rsidR="00F50739">
        <w:t>hardware (mechanical</w:t>
      </w:r>
      <w:r w:rsidR="00481323">
        <w:t xml:space="preserve"> and </w:t>
      </w:r>
      <w:r w:rsidR="00481323">
        <w:t>electrical</w:t>
      </w:r>
      <w:r w:rsidR="00F50739">
        <w:t xml:space="preserve"> </w:t>
      </w:r>
      <w:r w:rsidR="00EB1A80">
        <w:t>system)</w:t>
      </w:r>
      <w:r w:rsidR="000E7973">
        <w:t xml:space="preserve">, which usually </w:t>
      </w:r>
      <w:r w:rsidR="00D66B93">
        <w:t xml:space="preserve">has limitations and therefore </w:t>
      </w:r>
      <w:r w:rsidR="00E979B3">
        <w:t xml:space="preserve">can </w:t>
      </w:r>
      <w:r w:rsidR="00481323">
        <w:t>distort</w:t>
      </w:r>
      <w:r w:rsidR="00E979B3">
        <w:t xml:space="preserve"> the reference signal</w:t>
      </w:r>
      <w:r w:rsidR="00EB1A80">
        <w:t xml:space="preserve"> </w:t>
      </w:r>
      <w:r w:rsidR="005D4CD0">
        <w:t>and</w:t>
      </w:r>
      <w:r w:rsidR="008C7339">
        <w:t>; ii)</w:t>
      </w:r>
      <w:r w:rsidR="005D4CD0">
        <w:t xml:space="preserve"> </w:t>
      </w:r>
      <w:r w:rsidR="000F4232" w:rsidRPr="000F4232">
        <w:t>the control system, whose performance is highly sensitive to the adopted control strategy and tuning</w:t>
      </w:r>
      <w:r w:rsidR="00244127">
        <w:t>.</w:t>
      </w:r>
      <w:r w:rsidR="005B1552">
        <w:t xml:space="preserve"> The </w:t>
      </w:r>
      <w:r w:rsidR="000154A1">
        <w:t xml:space="preserve">hydraulic and control system supplier, </w:t>
      </w:r>
      <w:r w:rsidR="000154A1" w:rsidRPr="006019A1">
        <w:t>MTS Systems Corporation (MTS)</w:t>
      </w:r>
      <w:r w:rsidR="00804003">
        <w:t xml:space="preserve"> </w:t>
      </w:r>
      <w:r w:rsidR="00C85642">
        <w:t>provided</w:t>
      </w:r>
      <w:r w:rsidR="00804003">
        <w:t xml:space="preserve"> several </w:t>
      </w:r>
      <w:r w:rsidR="00C82726">
        <w:t>control strategies</w:t>
      </w:r>
      <w:r w:rsidR="000154A1">
        <w:t xml:space="preserve">: </w:t>
      </w:r>
      <w:proofErr w:type="spellStart"/>
      <w:r w:rsidR="000154A1">
        <w:t>i</w:t>
      </w:r>
      <w:proofErr w:type="spellEnd"/>
      <w:r w:rsidR="000154A1">
        <w:t>) Three-Variable Control (TVC), also known in control theory literature as state variable control</w:t>
      </w:r>
      <w:r w:rsidR="000D7E25">
        <w:t xml:space="preserve"> </w:t>
      </w:r>
      <w:r w:rsidR="000D7E25">
        <w:fldChar w:fldCharType="begin"/>
      </w:r>
      <w:r w:rsidR="000D7E25">
        <w:instrText xml:space="preserve"> REF _Ref228403730 \r \h </w:instrText>
      </w:r>
      <w:r w:rsidR="000D7E25">
        <w:fldChar w:fldCharType="separate"/>
      </w:r>
      <w:r w:rsidR="000D7E25">
        <w:t>[9]</w:t>
      </w:r>
      <w:r w:rsidR="000D7E25">
        <w:fldChar w:fldCharType="end"/>
      </w:r>
      <w:r w:rsidR="00C843CA">
        <w:t xml:space="preserve">, which combines the </w:t>
      </w:r>
      <w:r w:rsidR="003261A4">
        <w:t>displacement</w:t>
      </w:r>
      <w:r w:rsidR="005C10F1">
        <w:t>, velocity and acceleration</w:t>
      </w:r>
      <w:r w:rsidR="003261A4">
        <w:t xml:space="preserve"> </w:t>
      </w:r>
      <w:r w:rsidR="00C843CA">
        <w:t>feedback</w:t>
      </w:r>
      <w:r w:rsidR="0014398D">
        <w:t xml:space="preserve"> </w:t>
      </w:r>
      <w:r w:rsidR="00D04AD1">
        <w:fldChar w:fldCharType="begin"/>
      </w:r>
      <w:r w:rsidR="00D04AD1">
        <w:instrText xml:space="preserve"> REF _Ref228379249 \r \h </w:instrText>
      </w:r>
      <w:r w:rsidR="00D04AD1">
        <w:fldChar w:fldCharType="separate"/>
      </w:r>
      <w:r w:rsidR="00D04AD1">
        <w:t>[1]</w:t>
      </w:r>
      <w:r w:rsidR="00D04AD1">
        <w:fldChar w:fldCharType="end"/>
      </w:r>
      <w:r w:rsidR="000353CE">
        <w:t>;</w:t>
      </w:r>
      <w:r w:rsidR="000154A1">
        <w:t xml:space="preserve"> </w:t>
      </w:r>
      <w:r w:rsidR="000D7E25">
        <w:t xml:space="preserve">ii) </w:t>
      </w:r>
      <w:r w:rsidR="0090341F" w:rsidRPr="0090341F">
        <w:t>Adaptive Harmonic Cancellation</w:t>
      </w:r>
      <w:r w:rsidR="00DF582A">
        <w:t xml:space="preserve"> (AHC)</w:t>
      </w:r>
      <w:r w:rsidR="000154A1">
        <w:t>,</w:t>
      </w:r>
      <w:r w:rsidR="00DF582A">
        <w:t xml:space="preserve"> suitable for sinusoidal </w:t>
      </w:r>
      <w:r w:rsidR="00215A18">
        <w:t xml:space="preserve">signals (fixed frequency </w:t>
      </w:r>
      <w:r w:rsidR="009A6319">
        <w:t>or</w:t>
      </w:r>
      <w:r w:rsidR="00215A18">
        <w:t xml:space="preserve"> sweep); iii) </w:t>
      </w:r>
      <w:r w:rsidR="0057177E" w:rsidRPr="0057177E">
        <w:t>Adaptive Inverse Control (AIC)</w:t>
      </w:r>
      <w:r w:rsidR="0010208D">
        <w:t xml:space="preserve"> </w:t>
      </w:r>
      <w:r w:rsidR="0010208D">
        <w:fldChar w:fldCharType="begin"/>
      </w:r>
      <w:r w:rsidR="0010208D">
        <w:instrText xml:space="preserve"> REF _Ref228386698 \r \h </w:instrText>
      </w:r>
      <w:r w:rsidR="0010208D">
        <w:fldChar w:fldCharType="separate"/>
      </w:r>
      <w:r w:rsidR="0010208D">
        <w:t>[10]</w:t>
      </w:r>
      <w:r w:rsidR="0010208D">
        <w:fldChar w:fldCharType="end"/>
      </w:r>
      <w:r w:rsidR="009E3F47">
        <w:t xml:space="preserve">, suitable for non-sinusoidal signals on linear systems; iv) </w:t>
      </w:r>
      <w:r w:rsidR="00E24CFF" w:rsidRPr="00E24CFF">
        <w:t>Amplitude/Phase Control (APC)</w:t>
      </w:r>
      <w:r w:rsidR="00E24CFF">
        <w:t xml:space="preserve">, </w:t>
      </w:r>
      <w:r w:rsidR="008537FE" w:rsidRPr="008537FE">
        <w:t>suitable for sinusoidal signals (fixed frequency and sweep)</w:t>
      </w:r>
      <w:r w:rsidR="00B74AD8">
        <w:t xml:space="preserve"> and predominantly linear systems</w:t>
      </w:r>
      <w:r w:rsidR="00E6287A">
        <w:t xml:space="preserve">, </w:t>
      </w:r>
      <w:r w:rsidR="001E04B1">
        <w:t xml:space="preserve">and often used </w:t>
      </w:r>
      <w:r w:rsidR="00682FB9">
        <w:t xml:space="preserve">in conjunction with AHC </w:t>
      </w:r>
      <w:r w:rsidR="00BB563A" w:rsidRPr="00BB563A">
        <w:t>to reduce distortions in nonlinear systems;</w:t>
      </w:r>
      <w:r w:rsidR="00773940">
        <w:t xml:space="preserve"> v) </w:t>
      </w:r>
      <w:r w:rsidR="00A54211" w:rsidRPr="00A54211">
        <w:t>Online Iteration</w:t>
      </w:r>
      <w:r w:rsidR="00A54211">
        <w:t xml:space="preserve"> (</w:t>
      </w:r>
      <w:r w:rsidR="000154A1">
        <w:t>OLI</w:t>
      </w:r>
      <w:r w:rsidR="00A54211">
        <w:t>)</w:t>
      </w:r>
      <w:r w:rsidR="001A2447">
        <w:t>,</w:t>
      </w:r>
      <w:r w:rsidR="000154A1">
        <w:t xml:space="preserve"> </w:t>
      </w:r>
      <w:r w:rsidR="001A2447">
        <w:t xml:space="preserve">suitable for </w:t>
      </w:r>
      <w:r w:rsidR="005678D0">
        <w:t>nonlinear systems and non-sinusoidal waveforms</w:t>
      </w:r>
      <w:r w:rsidR="00454015">
        <w:t xml:space="preserve">. </w:t>
      </w:r>
      <w:r w:rsidR="00CF398B" w:rsidRPr="00CF398B">
        <w:t>This last strategy is the most appropriate for earthquake engineering applications, as structures may exhibit nonlinear behaviour or sustain damage during testing. OLI is currently the control method implemented at LNEC’s ST3D.</w:t>
      </w:r>
    </w:p>
    <w:p w14:paraId="5642837C" w14:textId="4E378C4F" w:rsidR="008C2CD3" w:rsidRDefault="00217610" w:rsidP="004A3358">
      <w:pPr>
        <w:pStyle w:val="Corpodetexto"/>
      </w:pPr>
      <w:r>
        <w:t>S</w:t>
      </w:r>
      <w:r w:rsidR="00EC61D0" w:rsidRPr="00EC61D0">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t xml:space="preserve">, </w:t>
      </w:r>
      <w:r w:rsidR="00EC61D0" w:rsidRPr="00EC61D0">
        <w:t>most commonly a Proportional‑Integral‑Derivative (PID) controller</w:t>
      </w:r>
      <w:r w:rsidR="00D132C4">
        <w:t xml:space="preserve">, </w:t>
      </w:r>
      <w:r w:rsidR="00EC61D0" w:rsidRPr="00EC61D0">
        <w:t>using actuator feedback signals (displacement, velocity, or acceleration)</w:t>
      </w:r>
      <w:r w:rsidR="00EC61D0">
        <w:t xml:space="preserve"> </w:t>
      </w:r>
      <w:r w:rsidR="00B2695A">
        <w:fldChar w:fldCharType="begin"/>
      </w:r>
      <w:r w:rsidR="00B2695A">
        <w:instrText xml:space="preserve"> REF _Ref228379249 \n \h </w:instrText>
      </w:r>
      <w:r w:rsidR="00B2695A">
        <w:fldChar w:fldCharType="separate"/>
      </w:r>
      <w:r w:rsidR="00B2695A">
        <w:t>[1]</w:t>
      </w:r>
      <w:r w:rsidR="00B2695A">
        <w:fldChar w:fldCharType="end"/>
      </w:r>
      <w:r w:rsidR="009C3CCB">
        <w:t>.</w:t>
      </w:r>
      <w:r w:rsidR="00B2695A">
        <w:t xml:space="preserve"> </w:t>
      </w:r>
      <w:r w:rsidR="00322431">
        <w:t xml:space="preserve">This is the </w:t>
      </w:r>
      <w:r w:rsidR="003D7BC1">
        <w:t xml:space="preserve">basis </w:t>
      </w:r>
      <w:r w:rsidR="00CE45AA">
        <w:t>of</w:t>
      </w:r>
      <w:r w:rsidR="00C75260">
        <w:t xml:space="preserve"> the </w:t>
      </w:r>
      <w:r w:rsidR="00825435">
        <w:t>OLI</w:t>
      </w:r>
      <w:r w:rsidR="00021C1D">
        <w:t xml:space="preserve"> control strategy</w:t>
      </w:r>
      <w:r w:rsidR="004874FB">
        <w:t>.</w:t>
      </w:r>
      <w:r w:rsidR="00526816">
        <w:t xml:space="preserve"> </w:t>
      </w:r>
      <w:r w:rsidR="00C75B4B" w:rsidRPr="00C75B4B">
        <w:t>Indeed, PID controllers remain widely used in most test systems, including shaking‑table and hybrid testing platforms</w:t>
      </w:r>
      <w:r w:rsidR="00963FDF">
        <w:fldChar w:fldCharType="begin"/>
      </w:r>
      <w:r w:rsidR="00963FDF">
        <w:instrText xml:space="preserve"> REF _Ref228407164 \r \h </w:instrText>
      </w:r>
      <w:r w:rsidR="00963FDF">
        <w:fldChar w:fldCharType="separate"/>
      </w:r>
      <w:r w:rsidR="00963FDF">
        <w:t>[11]</w:t>
      </w:r>
      <w:r w:rsidR="00963FDF">
        <w:fldChar w:fldCharType="end"/>
      </w:r>
      <w:r w:rsidR="00631D9B">
        <w:t>.</w:t>
      </w:r>
      <w:r w:rsidR="009973CC">
        <w:t xml:space="preserve"> </w:t>
      </w:r>
      <w:r w:rsidR="00D92606" w:rsidRPr="00D92606">
        <w:t>Alternative control approaches have been proposed in the literature, including:</w:t>
      </w:r>
      <w:r w:rsidR="00D92606">
        <w:t xml:space="preserve"> </w:t>
      </w:r>
      <w:proofErr w:type="spellStart"/>
      <w:r w:rsidR="00145237">
        <w:t>i</w:t>
      </w:r>
      <w:proofErr w:type="spellEnd"/>
      <w:r w:rsidR="00145237">
        <w:t xml:space="preserve">) </w:t>
      </w:r>
      <w:r w:rsidR="00145237" w:rsidRPr="008168FB">
        <w:t>Acceleration Trajectory Tracking Control (ATTC)</w:t>
      </w:r>
      <w:r w:rsidR="00145237">
        <w:t xml:space="preserve">; ii) displacement </w:t>
      </w:r>
      <w:r w:rsidR="00145237" w:rsidRPr="008A3D80">
        <w:t>feedforward-feedback controller</w:t>
      </w:r>
      <w:r w:rsidR="00145237">
        <w:t xml:space="preserve"> using an optimal controller; iii) </w:t>
      </w:r>
      <w:r w:rsidR="00145237" w:rsidRPr="00FD4602">
        <w:t>Model-based feedforward-feedback controller for acceleration tracking</w:t>
      </w:r>
      <w:r w:rsidR="00145237">
        <w:t xml:space="preserve"> </w:t>
      </w:r>
      <w:r w:rsidR="00145237">
        <w:fldChar w:fldCharType="begin"/>
      </w:r>
      <w:r w:rsidR="00145237">
        <w:instrText xml:space="preserve"> REF _Ref228407164 \r \h </w:instrText>
      </w:r>
      <w:r w:rsidR="00145237">
        <w:fldChar w:fldCharType="separate"/>
      </w:r>
      <w:r w:rsidR="00145237">
        <w:t>[11]</w:t>
      </w:r>
      <w:r w:rsidR="00145237">
        <w:fldChar w:fldCharType="end"/>
      </w:r>
      <w:r w:rsidR="00145237">
        <w:t xml:space="preserve">; iii) minimal control synthesis (MCS) </w:t>
      </w:r>
      <w:r w:rsidR="00EE6D29">
        <w:t>strategy</w:t>
      </w:r>
      <w:r w:rsidR="005A4A8A">
        <w:t xml:space="preserve">, </w:t>
      </w:r>
      <w:r w:rsidR="00CB76E5">
        <w:t>which is</w:t>
      </w:r>
      <w:r w:rsidR="002639F6">
        <w:t xml:space="preserve"> feedback-fe</w:t>
      </w:r>
      <w:r w:rsidR="001640E5">
        <w:t>e</w:t>
      </w:r>
      <w:r w:rsidR="002639F6">
        <w:t xml:space="preserve">dforward </w:t>
      </w:r>
      <w:r w:rsidR="00115AB6">
        <w:t xml:space="preserve">adaptive control </w:t>
      </w:r>
      <w:r w:rsidR="001640E5">
        <w:t xml:space="preserve">strategy </w:t>
      </w:r>
      <w:r w:rsidR="009E77AF">
        <w:t xml:space="preserve">including the inverse </w:t>
      </w:r>
      <w:r w:rsidR="008F7041">
        <w:t xml:space="preserve">model in </w:t>
      </w:r>
      <w:r w:rsidR="00F16F89">
        <w:t>line with the reference signal</w:t>
      </w:r>
      <w:r w:rsidR="006E6F95">
        <w:t xml:space="preserve"> </w:t>
      </w:r>
      <w:r w:rsidR="00115AB6">
        <w:fldChar w:fldCharType="begin"/>
      </w:r>
      <w:r w:rsidR="00115AB6">
        <w:instrText xml:space="preserve"> REF _Ref228379249 \r \h </w:instrText>
      </w:r>
      <w:r w:rsidR="00115AB6">
        <w:fldChar w:fldCharType="separate"/>
      </w:r>
      <w:r w:rsidR="00115AB6">
        <w:t>[1]</w:t>
      </w:r>
      <w:r w:rsidR="00115AB6">
        <w:fldChar w:fldCharType="end"/>
      </w:r>
      <w:r w:rsidR="00115AB6">
        <w:t>.</w:t>
      </w:r>
    </w:p>
    <w:p w14:paraId="128FE19C" w14:textId="59FC65C0" w:rsidR="00BD5023" w:rsidRDefault="00415FC4" w:rsidP="00415FC4">
      <w:pPr>
        <w:pStyle w:val="Corpodetexto"/>
      </w:pPr>
      <w:r>
        <w:t xml:space="preserve">Returning to the OLI strategy currently implemented at LNEC’s shaking table, several limitations can be identified: </w:t>
      </w:r>
      <w:proofErr w:type="spellStart"/>
      <w:r>
        <w:t>i</w:t>
      </w:r>
      <w:proofErr w:type="spellEnd"/>
      <w:r>
        <w:t>) the PID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This work presents an alternative control methodology for shaking‑table testing. The system is identified in closed</w:t>
      </w:r>
      <w:r w:rsidR="00BF6B3D">
        <w:t>-</w:t>
      </w:r>
      <w:r>
        <w:t xml:space="preserve">loop </w:t>
      </w:r>
      <w:r>
        <w:lastRenderedPageBreak/>
        <w:t xml:space="preserve">using the two‑stage method, and the controller is synthesized from the identified model and the target earthquake signal through the </w:t>
      </w:r>
      <w:proofErr w:type="spellStart"/>
      <w:r>
        <w:t>xyz</w:t>
      </w:r>
      <w:proofErr w:type="spellEnd"/>
      <w:r>
        <w:t xml:space="preserve"> optimization algorithm, which minimizes the squared error between the target and output response spectra. The </w:t>
      </w:r>
      <w:r w:rsidR="00B859F3">
        <w:t>best</w:t>
      </w:r>
      <w:r>
        <w:t xml:space="preserve"> controller obtained from this process is then selected for implementation.</w:t>
      </w:r>
      <w:r w:rsidR="00A7703D">
        <w:t xml:space="preserve"> </w:t>
      </w:r>
      <w:r w:rsidR="00A7703D" w:rsidRPr="00A7703D">
        <w:t xml:space="preserve">Eight earthquake records were considered to evaluate the performance of the proposed methodology on a small‑scale shaking table equipped with both a </w:t>
      </w:r>
      <w:proofErr w:type="spellStart"/>
      <w:r w:rsidR="00A7703D" w:rsidRPr="00A7703D">
        <w:t>PIDf</w:t>
      </w:r>
      <w:proofErr w:type="spellEnd"/>
      <w:r w:rsidR="00A7703D" w:rsidRPr="00A7703D">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A7703D">
        <w:t xml:space="preserve">partially </w:t>
      </w:r>
      <w:r w:rsidR="00A7703D" w:rsidRPr="00A7703D">
        <w:t xml:space="preserve">validate </w:t>
      </w:r>
      <w:r w:rsidR="00E478B1" w:rsidRPr="00A7703D">
        <w:t xml:space="preserve">effectiveness of the proposed methodology </w:t>
      </w:r>
      <w:r w:rsidR="00A7703D" w:rsidRPr="00A7703D">
        <w:t>and confirm the</w:t>
      </w:r>
      <w:r w:rsidR="00E478B1">
        <w:t xml:space="preserve"> previous results</w:t>
      </w:r>
      <w:r w:rsidR="001867A4">
        <w:t xml:space="preserve"> obtained with the numerical model of the ST1D shaking table</w:t>
      </w:r>
      <w:r w:rsidR="00F33283">
        <w:t xml:space="preserve"> </w:t>
      </w:r>
      <w:r w:rsidR="00F33283">
        <w:fldChar w:fldCharType="begin"/>
      </w:r>
      <w:r w:rsidR="00F33283">
        <w:instrText xml:space="preserve"> REF _Ref228416207 \n \h </w:instrText>
      </w:r>
      <w:r w:rsidR="00F33283">
        <w:fldChar w:fldCharType="separate"/>
      </w:r>
      <w:r w:rsidR="00F33283">
        <w:t>[12]</w:t>
      </w:r>
      <w:r w:rsidR="00F33283">
        <w:fldChar w:fldCharType="end"/>
      </w:r>
      <w:r w:rsidR="00A7703D" w:rsidRPr="00A7703D">
        <w:t>. The physical implementation of the controller will be carried out in the near future to fully confirm and validate the approach on the experimental system.</w:t>
      </w:r>
    </w:p>
    <w:p w14:paraId="2E2121BE" w14:textId="77777777" w:rsidR="00BC2592" w:rsidRPr="00112121" w:rsidRDefault="00BC2592" w:rsidP="00BC2592">
      <w:pPr>
        <w:pStyle w:val="Corpodetexto"/>
      </w:pPr>
    </w:p>
    <w:p w14:paraId="48184D9D" w14:textId="77777777" w:rsidR="00BC2592" w:rsidRPr="00112121" w:rsidRDefault="00BC2592" w:rsidP="00BC2592">
      <w:pPr>
        <w:pStyle w:val="Ttulo1"/>
        <w:rPr>
          <w:noProof w:val="0"/>
          <w:lang w:val="en-GB"/>
        </w:rPr>
      </w:pPr>
      <w:r w:rsidRPr="00112121">
        <w:rPr>
          <w:noProof w:val="0"/>
          <w:lang w:val="en-GB"/>
        </w:rPr>
        <w:t>Control System: Scaled Shaking Table</w:t>
      </w:r>
    </w:p>
    <w:p w14:paraId="676666D6" w14:textId="77777777" w:rsidR="00BC2592" w:rsidRPr="00BC2592" w:rsidRDefault="00BC2592" w:rsidP="00BC2592">
      <w:pPr>
        <w:pStyle w:val="Corpodetexto"/>
        <w:rPr>
          <w:color w:val="EE0000"/>
          <w:lang w:val="pt-PT"/>
        </w:rPr>
      </w:pPr>
      <w:r w:rsidRPr="00BC2592">
        <w:rPr>
          <w:color w:val="EE0000"/>
          <w:lang w:val="pt-PT"/>
        </w:rPr>
        <w:t>Introduzir o problema: falar das plataformas sísmicas do LNEC e descrever o problema</w:t>
      </w:r>
    </w:p>
    <w:p w14:paraId="5E8401AC" w14:textId="77777777" w:rsidR="00BC2592" w:rsidRPr="00112121" w:rsidRDefault="00BC2592" w:rsidP="00BC2592">
      <w:pPr>
        <w:pStyle w:val="Corpodetexto"/>
      </w:pPr>
      <w:r w:rsidRPr="00112121">
        <w:t xml:space="preserve">The current seismic platform testing process at </w:t>
      </w:r>
      <w:proofErr w:type="spellStart"/>
      <w:r w:rsidRPr="00112121">
        <w:t>Laboratório</w:t>
      </w:r>
      <w:proofErr w:type="spellEnd"/>
      <w:r w:rsidRPr="00112121">
        <w:t xml:space="preserve"> Nacional de </w:t>
      </w:r>
      <w:proofErr w:type="spellStart"/>
      <w:r w:rsidRPr="00112121">
        <w:t>Engenharia</w:t>
      </w:r>
      <w:proofErr w:type="spellEnd"/>
      <w:r w:rsidRPr="00112121">
        <w:t xml:space="preserve"> Civil (LNEC) consists of iteratively synthesizing a drive signal such that the platform replicates the response spectra of the reference signal, i.e. the earthquake. </w:t>
      </w:r>
    </w:p>
    <w:p w14:paraId="09410CD6" w14:textId="77777777" w:rsidR="00BC2592" w:rsidRPr="00112121" w:rsidRDefault="00BC2592" w:rsidP="00BC2592">
      <w:pPr>
        <w:pStyle w:val="Corpodetexto"/>
        <w:keepNext/>
        <w:ind w:firstLine="0pt"/>
      </w:pPr>
      <w:r w:rsidRPr="00112121">
        <w:drawing>
          <wp:inline distT="0" distB="0" distL="0" distR="0" wp14:anchorId="49ADCF7A" wp14:editId="2BFD6139">
            <wp:extent cx="3089910" cy="2734945"/>
            <wp:effectExtent l="0" t="0" r="0" b="8255"/>
            <wp:docPr id="735277766"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22148938" name=""/>
                    <pic:cNvPicPr/>
                  </pic:nvPicPr>
                  <pic:blipFill>
                    <a:blip r:embed="rId9"/>
                    <a:stretch>
                      <a:fillRect/>
                    </a:stretch>
                  </pic:blipFill>
                  <pic:spPr>
                    <a:xfrm>
                      <a:off x="0" y="0"/>
                      <a:ext cx="3089910" cy="2734945"/>
                    </a:xfrm>
                    <a:prstGeom prst="rect">
                      <a:avLst/>
                    </a:prstGeom>
                  </pic:spPr>
                </pic:pic>
              </a:graphicData>
            </a:graphic>
          </wp:inline>
        </w:drawing>
      </w:r>
    </w:p>
    <w:p w14:paraId="1F96300E" w14:textId="77777777" w:rsidR="00BC2592" w:rsidRPr="00112121" w:rsidRDefault="00BC2592" w:rsidP="00BC2592">
      <w:pPr>
        <w:pStyle w:val="figurecaption"/>
        <w:rPr>
          <w:noProof w:val="0"/>
          <w:lang w:val="en-GB"/>
        </w:rPr>
      </w:pPr>
      <w:r w:rsidRPr="00112121">
        <w:rPr>
          <w:noProof w:val="0"/>
          <w:lang w:val="en-GB"/>
        </w:rPr>
        <w:t>Work flow diagram of the seismic testing process at LNEC</w:t>
      </w:r>
    </w:p>
    <w:p w14:paraId="5FBE5968" w14:textId="77777777" w:rsidR="00BC2592" w:rsidRPr="00112121" w:rsidRDefault="00BC2592" w:rsidP="00BC2592">
      <w:pPr>
        <w:pStyle w:val="Corpodetexto"/>
        <w:rPr>
          <w:rFonts w:ascii="Consolas" w:eastAsia="Times New Roman" w:hAnsi="Consolas"/>
          <w:color w:val="D4D4D4"/>
          <w:sz w:val="26"/>
          <w:szCs w:val="26"/>
          <w:lang w:eastAsia="pt-PT"/>
        </w:rPr>
      </w:pPr>
      <w:r w:rsidRPr="00112121">
        <w:t>During the seismic test, the structure is subjected to a series of tests with different earthquake amplitudes. Initially, the test is carried out with the earthquake at a reduced amplitude, assessing the subsequent damage. The procedure is then repeated with the same earthquake, but at a higher amplitude, again assessing the damage, and so on until a defined amplitude is reached, which usually corresponds to the original amplitude of the earthquake.</w:t>
      </w:r>
      <w:r w:rsidRPr="00112121">
        <w:rPr>
          <w:rFonts w:ascii="Consolas" w:eastAsia="Times New Roman" w:hAnsi="Consolas"/>
          <w:color w:val="D4D4D4"/>
          <w:sz w:val="26"/>
          <w:szCs w:val="26"/>
          <w:lang w:eastAsia="pt-PT"/>
        </w:rPr>
        <w:t xml:space="preserve"> </w:t>
      </w:r>
      <w:r w:rsidRPr="00112121">
        <w:t> Before each test, an identification of the system's transfer function is carried out, using a limited-band pink noise signal (slope of -10dB/decade).</w:t>
      </w:r>
      <w:r w:rsidRPr="00112121">
        <w:rPr>
          <w:rFonts w:ascii="Consolas" w:eastAsia="Times New Roman" w:hAnsi="Consolas"/>
          <w:color w:val="D4D4D4"/>
          <w:sz w:val="26"/>
          <w:szCs w:val="26"/>
          <w:lang w:eastAsia="pt-PT"/>
        </w:rPr>
        <w:t xml:space="preserve"> </w:t>
      </w:r>
      <w:r w:rsidRPr="00112121">
        <w:t xml:space="preserve">This function is then used in the command signal generation algorithm. Throughout this process, the amplitude of the reference signal increases progressively, and </w:t>
      </w:r>
      <w:r w:rsidRPr="00112121">
        <w:t>it is expected that the structure will enter a non-linear regime, either due to the behaviour of some of its components or the damage accumulated during the various tests.</w:t>
      </w:r>
      <w:r w:rsidRPr="00112121">
        <w:rPr>
          <w:rFonts w:ascii="Consolas" w:eastAsia="Times New Roman" w:hAnsi="Consolas"/>
          <w:color w:val="D4D4D4"/>
          <w:sz w:val="26"/>
          <w:szCs w:val="26"/>
          <w:lang w:eastAsia="pt-PT"/>
        </w:rPr>
        <w:t xml:space="preserve"> </w:t>
      </w:r>
    </w:p>
    <w:p w14:paraId="2478E032" w14:textId="77777777" w:rsidR="00BC2592" w:rsidRPr="00112121" w:rsidRDefault="00BC2592" w:rsidP="00BC2592">
      <w:pPr>
        <w:pStyle w:val="Corpodetexto"/>
      </w:pPr>
      <w:r w:rsidRPr="00112121">
        <w:t>At the end of each test, the system's performance is evaluated by comparing the response spectrum of the reference signal with that of the signal measured on the platform. The response spectrum is a fundamental concept in earthquake engineering and structural dynamics, as it represents the maximum response (such as displacement, velocity, or acceleration) for each natural frequency of a single degree of freedom mass-spring-damper system subjected to a ground motion.</w:t>
      </w:r>
    </w:p>
    <w:p w14:paraId="4C3DA9D7" w14:textId="77777777" w:rsidR="00BC2592" w:rsidRPr="00112121" w:rsidRDefault="00BC2592" w:rsidP="00BC2592">
      <w:pPr>
        <w:pStyle w:val="Corpodetexto"/>
      </w:pPr>
      <w:r w:rsidRPr="00112121">
        <w:t>However, it is not always possible to achieve satisfactory performance with the command signal synthesized initially, and it may be necessary to generate more than one command signal and carry out additional tests at the same amplitude. This procedure, although necessary in some situations, should be avoided as it induces additional damage to the structure.</w:t>
      </w:r>
    </w:p>
    <w:p w14:paraId="74A9887A" w14:textId="77777777" w:rsidR="00BC2592" w:rsidRPr="00112121" w:rsidRDefault="00BC2592" w:rsidP="00BC2592">
      <w:pPr>
        <w:pStyle w:val="Corpodetexto"/>
      </w:pPr>
      <w:r w:rsidRPr="00112121">
        <w:t>In addition, the system faces physical limitations inherent to the equipment, namely with regard to the finite field of displacement, velocity and acceleration, which must be duly considered during the tests.</w:t>
      </w:r>
    </w:p>
    <w:p w14:paraId="26E59553" w14:textId="77777777" w:rsidR="00BC2592" w:rsidRPr="00BC2592" w:rsidRDefault="00BC2592" w:rsidP="00BC2592">
      <w:pPr>
        <w:pStyle w:val="Corpodetexto"/>
        <w:rPr>
          <w:color w:val="EE0000"/>
          <w:lang w:val="pt-PT"/>
        </w:rPr>
      </w:pPr>
      <w:r w:rsidRPr="00BC2592">
        <w:rPr>
          <w:color w:val="EE0000"/>
          <w:lang w:val="pt-PT"/>
        </w:rPr>
        <w:t xml:space="preserve">Descrever a aplicação da mini mesa: mini mesa, instrumentação (sensores, condicionadores, controlador em tempo real, etc), </w:t>
      </w:r>
    </w:p>
    <w:p w14:paraId="509E654C" w14:textId="77777777" w:rsidR="00BC2592" w:rsidRPr="00BC2592" w:rsidRDefault="00BC2592" w:rsidP="00BC2592">
      <w:pPr>
        <w:pStyle w:val="Corpodetexto"/>
        <w:rPr>
          <w:lang w:val="pt-PT"/>
        </w:rPr>
      </w:pPr>
    </w:p>
    <w:p w14:paraId="67A0EDC6" w14:textId="77777777" w:rsidR="00BC2592" w:rsidRPr="00112121" w:rsidRDefault="00BC2592" w:rsidP="00BC2592">
      <w:pPr>
        <w:pStyle w:val="Ttulo1"/>
        <w:rPr>
          <w:noProof w:val="0"/>
          <w:lang w:val="en-GB"/>
        </w:rPr>
      </w:pPr>
      <w:r w:rsidRPr="00112121">
        <w:rPr>
          <w:noProof w:val="0"/>
          <w:lang w:val="en-GB"/>
        </w:rPr>
        <w:t>Methodology</w:t>
      </w:r>
    </w:p>
    <w:p w14:paraId="23CEA49D" w14:textId="77777777" w:rsidR="00BC2592" w:rsidRPr="00112121" w:rsidRDefault="00BC2592" w:rsidP="00BC2592">
      <w:pPr>
        <w:pStyle w:val="Ttulo2"/>
        <w:rPr>
          <w:noProof w:val="0"/>
          <w:lang w:val="en-GB"/>
        </w:rPr>
      </w:pPr>
      <w:r w:rsidRPr="00112121">
        <w:rPr>
          <w:noProof w:val="0"/>
          <w:lang w:val="en-GB"/>
        </w:rPr>
        <w:t>Foreword</w:t>
      </w:r>
    </w:p>
    <w:p w14:paraId="498DF327" w14:textId="77777777" w:rsidR="00BC2592" w:rsidRPr="00BC2592" w:rsidRDefault="00BC2592" w:rsidP="00BC2592">
      <w:pPr>
        <w:pStyle w:val="Corpodetexto"/>
        <w:rPr>
          <w:color w:val="EE0000"/>
          <w:lang w:val="pt-PT"/>
        </w:rPr>
      </w:pPr>
      <w:r w:rsidRPr="00BC2592">
        <w:rPr>
          <w:color w:val="EE0000"/>
          <w:lang w:val="pt-PT"/>
        </w:rPr>
        <w:t>Introduzir a metodologia proposta que se descreve em detalhe nos subcapitulos seguintes: Model identification: 2 stage method, Controler synthesys, System performance evaluation: response spectra description; System Implementation</w:t>
      </w:r>
    </w:p>
    <w:p w14:paraId="65B5EA05" w14:textId="77777777" w:rsidR="00BC2592" w:rsidRPr="00BC2592" w:rsidRDefault="00BC2592" w:rsidP="00BC2592">
      <w:pPr>
        <w:pStyle w:val="Corpodetexto"/>
        <w:rPr>
          <w:color w:val="EE0000"/>
          <w:lang w:val="pt-PT"/>
        </w:rPr>
      </w:pPr>
    </w:p>
    <w:p w14:paraId="0EDFAD44" w14:textId="77777777" w:rsidR="00BC2592" w:rsidRPr="00112121" w:rsidRDefault="00BC2592" w:rsidP="00BC2592">
      <w:pPr>
        <w:pStyle w:val="Ttulo2"/>
        <w:rPr>
          <w:noProof w:val="0"/>
          <w:lang w:val="en-GB"/>
        </w:rPr>
      </w:pPr>
      <w:r w:rsidRPr="00112121">
        <w:rPr>
          <w:noProof w:val="0"/>
          <w:lang w:val="en-GB"/>
        </w:rPr>
        <w:t>System identification</w:t>
      </w:r>
    </w:p>
    <w:p w14:paraId="3606CF50" w14:textId="77777777" w:rsidR="00BC2592" w:rsidRPr="00112121" w:rsidRDefault="00BC2592" w:rsidP="00BC2592">
      <w:pPr>
        <w:pStyle w:val="Corpodetexto"/>
      </w:pPr>
      <w:r w:rsidRPr="00112121">
        <w:t xml:space="preserve">The shaking tables at LNEC operate under feedback control, with a proportional-integral (PI) controller computing a control action from the position tracking error. The imperative of running experiments under closed-loop control poses additional challenges for identifying the plant, so a two-stage [Van den Hof and </w:t>
      </w:r>
      <w:proofErr w:type="spellStart"/>
      <w:r w:rsidRPr="00112121">
        <w:t>Schrama</w:t>
      </w:r>
      <w:proofErr w:type="spellEnd"/>
      <w:r w:rsidRPr="00112121">
        <w:t xml:space="preserve"> (1993)] was implemented to improve on the closed-loop identification consistency problem.</w:t>
      </w:r>
    </w:p>
    <w:p w14:paraId="3E4C0016" w14:textId="77777777" w:rsidR="00BC2592" w:rsidRPr="00112121" w:rsidRDefault="00BC2592" w:rsidP="00BC2592">
      <w:pPr>
        <w:pStyle w:val="Ttulo2"/>
        <w:rPr>
          <w:noProof w:val="0"/>
          <w:lang w:val="en-GB"/>
        </w:rPr>
      </w:pPr>
      <w:r w:rsidRPr="00112121">
        <w:rPr>
          <w:noProof w:val="0"/>
          <w:lang w:val="en-GB"/>
        </w:rPr>
        <w:t>Control Strategies</w:t>
      </w:r>
    </w:p>
    <w:p w14:paraId="04AC2589" w14:textId="77777777" w:rsidR="00BC2592" w:rsidRPr="00112121" w:rsidRDefault="00BC2592" w:rsidP="00BC2592">
      <w:pPr>
        <w:pStyle w:val="Corpodetexto"/>
      </w:pPr>
      <w:r w:rsidRPr="00112121">
        <w:rPr>
          <w:u w:val="single"/>
        </w:rPr>
        <w:t>LNEC’s driver signal iterative adaptation process</w:t>
      </w:r>
      <w:r w:rsidRPr="00112121">
        <w:t>: This control technique is known as Online Iteration (OLI) [MTS Systems], as it iteratively modifies the command input on an individual sample-by-sample basis until the system response is close to the target.</w:t>
      </w:r>
    </w:p>
    <w:p w14:paraId="5B28AE91" w14:textId="77777777" w:rsidR="00BC2592" w:rsidRPr="00112121" w:rsidRDefault="00BC2592" w:rsidP="00BC2592">
      <w:pPr>
        <w:pStyle w:val="Corpodetexto"/>
        <w:ind w:firstLine="0pt"/>
      </w:pPr>
      <w:r w:rsidRPr="00112121">
        <w:lastRenderedPageBreak/>
        <w:drawing>
          <wp:inline distT="0" distB="0" distL="0" distR="0" wp14:anchorId="3287A2BF" wp14:editId="187B4777">
            <wp:extent cx="3089910" cy="2324735"/>
            <wp:effectExtent l="0" t="0" r="0" b="0"/>
            <wp:docPr id="1231894844" name="Imagem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2324735"/>
                    </a:xfrm>
                    <a:prstGeom prst="rect">
                      <a:avLst/>
                    </a:prstGeom>
                    <a:noFill/>
                    <a:ln>
                      <a:noFill/>
                    </a:ln>
                  </pic:spPr>
                </pic:pic>
              </a:graphicData>
            </a:graphic>
          </wp:inline>
        </w:drawing>
      </w:r>
    </w:p>
    <w:p w14:paraId="42BDDA8D" w14:textId="77777777" w:rsidR="00BC2592" w:rsidRPr="00112121" w:rsidRDefault="00BC2592" w:rsidP="00BC2592">
      <w:pPr>
        <w:pStyle w:val="Corpodetexto"/>
        <w:rPr>
          <w:u w:val="single"/>
        </w:rPr>
      </w:pPr>
    </w:p>
    <w:p w14:paraId="08761FF4" w14:textId="77777777" w:rsidR="00BC2592" w:rsidRPr="00112121" w:rsidRDefault="00BC2592" w:rsidP="00BC2592">
      <w:pPr>
        <w:pStyle w:val="Corpodetexto"/>
      </w:pPr>
      <w:r w:rsidRPr="00112121">
        <w:rPr>
          <w:u w:val="single"/>
        </w:rPr>
        <w:t>PIDF control strategy:</w:t>
      </w:r>
      <w:r w:rsidRPr="00112121">
        <w:t xml:space="preserve"> Proportional-integral-derivative filtered controllers apply a control action which is the sum of three components: One proportional to the tracking error, another proportional to the integral of the error, and another proportional to a filtered derivative of the error, where the tuneable parameters are the gains </w:t>
      </w:r>
      <w:proofErr w:type="spellStart"/>
      <w:r w:rsidRPr="00112121">
        <w:t>K</w:t>
      </w:r>
      <w:r w:rsidRPr="00112121">
        <w:rPr>
          <w:vertAlign w:val="subscript"/>
        </w:rPr>
        <w:t>p</w:t>
      </w:r>
      <w:proofErr w:type="spellEnd"/>
      <w:r w:rsidRPr="00112121">
        <w:t xml:space="preserve"> , K</w:t>
      </w:r>
      <w:r w:rsidRPr="00112121">
        <w:rPr>
          <w:vertAlign w:val="subscript"/>
        </w:rPr>
        <w:t>i</w:t>
      </w:r>
      <w:r w:rsidRPr="00112121">
        <w:t xml:space="preserve"> , </w:t>
      </w:r>
      <w:proofErr w:type="spellStart"/>
      <w:r w:rsidRPr="00112121">
        <w:t>K</w:t>
      </w:r>
      <w:r w:rsidRPr="00112121">
        <w:rPr>
          <w:vertAlign w:val="subscript"/>
        </w:rPr>
        <w:t>d</w:t>
      </w:r>
      <w:proofErr w:type="spellEnd"/>
      <w:r w:rsidRPr="00112121">
        <w:t xml:space="preserve">, and the filter term </w:t>
      </w:r>
      <w:proofErr w:type="spellStart"/>
      <w:r w:rsidRPr="00112121">
        <w:t>T</w:t>
      </w:r>
      <w:r w:rsidRPr="00112121">
        <w:rPr>
          <w:vertAlign w:val="subscript"/>
        </w:rPr>
        <w:t>f</w:t>
      </w:r>
      <w:proofErr w:type="spellEnd"/>
      <w:r w:rsidRPr="00112121">
        <w:rPr>
          <w:vertAlign w:val="subscript"/>
        </w:rPr>
        <w:t xml:space="preserve"> </w:t>
      </w:r>
      <w:r w:rsidRPr="00112121">
        <w:t>:</w:t>
      </w:r>
    </w:p>
    <w:p w14:paraId="36B4871E" w14:textId="77777777" w:rsidR="00BC2592" w:rsidRPr="00112121" w:rsidRDefault="00BC2592" w:rsidP="00BC2592">
      <w:pPr>
        <w:pStyle w:val="Corpodetexto"/>
        <w:rPr>
          <w:rFonts w:ascii="Symbol" w:hAnsi="Symbol"/>
        </w:rPr>
      </w:pPr>
      <m:oMathPara>
        <m:oMathParaPr>
          <m:jc m:val="center"/>
        </m:oMathParaPr>
        <m:oMath>
          <m:r>
            <w:rPr>
              <w:rFonts w:ascii="Cambria Math" w:hAnsi="Cambria Math"/>
            </w:rPr>
            <m:t>C</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z-1</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z-1</m:t>
                  </m:r>
                  <m:ctrlPr>
                    <w:rPr>
                      <w:rFonts w:ascii="Cambria Math" w:hAnsi="Cambria Math"/>
                      <w:i/>
                    </w:rPr>
                  </m:ctrlPr>
                </m:den>
              </m:f>
              <m:ctrlPr>
                <w:rPr>
                  <w:rFonts w:ascii="Cambria Math" w:hAnsi="Cambria Math"/>
                  <w:i/>
                </w:rPr>
              </m:ctrlPr>
            </m:den>
          </m:f>
        </m:oMath>
      </m:oMathPara>
    </w:p>
    <w:p w14:paraId="46B05B92" w14:textId="77777777" w:rsidR="00BC2592" w:rsidRPr="00112121" w:rsidRDefault="00BC2592" w:rsidP="00BC2592">
      <w:pPr>
        <w:pStyle w:val="Corpodetexto"/>
        <w:ind w:firstLine="0pt"/>
      </w:pPr>
    </w:p>
    <w:p w14:paraId="76B5C96D" w14:textId="77777777" w:rsidR="00BC2592" w:rsidRPr="00112121" w:rsidRDefault="00BC2592" w:rsidP="00BC2592">
      <w:pPr>
        <w:pStyle w:val="Corpodetexto"/>
      </w:pPr>
      <w:r w:rsidRPr="00112121">
        <w:t xml:space="preserve">Taking into consideration the test procedure at LNEC [Fig. 1], where the identification is carried out each time the target signal is scaled up, or even additional times for various other reasons, one possible straightforward improvement would be to update the controller tune using this information. Another simple enhancement would be to add a filtered derivative term to the controller (making it a PIDF), since this should be of simple implementation in the existing version of the control software since it's just an extension of the existing controller structure. The optimized controller parameters were obtained using MATLAB's </w:t>
      </w:r>
      <w:proofErr w:type="spellStart"/>
      <w:r w:rsidRPr="00112121">
        <w:rPr>
          <w:i/>
          <w:iCs/>
        </w:rPr>
        <w:t>pidtune</w:t>
      </w:r>
      <w:proofErr w:type="spellEnd"/>
      <w:r w:rsidRPr="00112121">
        <w:t xml:space="preserve"> function, with the tuning option </w:t>
      </w:r>
      <w:r w:rsidRPr="00112121">
        <w:rPr>
          <w:i/>
          <w:iCs/>
        </w:rPr>
        <w:t>'</w:t>
      </w:r>
      <w:proofErr w:type="spellStart"/>
      <w:r w:rsidRPr="00112121">
        <w:rPr>
          <w:i/>
          <w:iCs/>
        </w:rPr>
        <w:t>DesignFocus</w:t>
      </w:r>
      <w:proofErr w:type="spellEnd"/>
      <w:r w:rsidRPr="00112121">
        <w:rPr>
          <w:i/>
          <w:iCs/>
        </w:rPr>
        <w:t>'</w:t>
      </w:r>
      <w:r w:rsidRPr="00112121">
        <w:t xml:space="preserve"> set to </w:t>
      </w:r>
      <w:r w:rsidRPr="00112121">
        <w:rPr>
          <w:i/>
          <w:iCs/>
        </w:rPr>
        <w:t>'reference-tracking'</w:t>
      </w:r>
    </w:p>
    <w:p w14:paraId="36FD4F30" w14:textId="77777777" w:rsidR="00BC2592" w:rsidRPr="00112121" w:rsidRDefault="00BC2592" w:rsidP="00BC2592">
      <w:pPr>
        <w:pStyle w:val="Corpodetexto"/>
      </w:pPr>
    </w:p>
    <w:p w14:paraId="2ED3B031" w14:textId="77777777" w:rsidR="00BC2592" w:rsidRPr="00112121" w:rsidRDefault="00BC2592" w:rsidP="00BC2592">
      <w:pPr>
        <w:pStyle w:val="Corpodetexto"/>
      </w:pPr>
    </w:p>
    <w:p w14:paraId="0A1B13C8" w14:textId="77777777" w:rsidR="00BC2592" w:rsidRPr="00112121" w:rsidRDefault="00BC2592" w:rsidP="00BC2592">
      <w:pPr>
        <w:pStyle w:val="Corpodetexto"/>
        <w:rPr>
          <w:u w:val="single"/>
        </w:rPr>
      </w:pPr>
      <w:r w:rsidRPr="00112121">
        <w:rPr>
          <w:u w:val="single"/>
        </w:rPr>
        <w:t>LQI control strategy:</w:t>
      </w:r>
    </w:p>
    <w:p w14:paraId="4BD29A2D" w14:textId="77777777" w:rsidR="00BC2592" w:rsidRPr="00112121" w:rsidRDefault="00BC2592" w:rsidP="00BC2592">
      <w:pPr>
        <w:pStyle w:val="bulletlist"/>
        <w:numPr>
          <w:ilvl w:val="0"/>
          <w:numId w:val="0"/>
        </w:numPr>
      </w:pPr>
      <w:r w:rsidRPr="00112121">
        <w:drawing>
          <wp:inline distT="0" distB="0" distL="0" distR="0" wp14:anchorId="4C715E0C" wp14:editId="3431C694">
            <wp:extent cx="3089910" cy="996950"/>
            <wp:effectExtent l="0" t="0" r="0" b="0"/>
            <wp:docPr id="636102867" name="Imagem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82323990" name=""/>
                    <pic:cNvPicPr/>
                  </pic:nvPicPr>
                  <pic:blipFill>
                    <a:blip r:embed="rId11"/>
                    <a:stretch>
                      <a:fillRect/>
                    </a:stretch>
                  </pic:blipFill>
                  <pic:spPr>
                    <a:xfrm>
                      <a:off x="0" y="0"/>
                      <a:ext cx="3089910" cy="996950"/>
                    </a:xfrm>
                    <a:prstGeom prst="rect">
                      <a:avLst/>
                    </a:prstGeom>
                  </pic:spPr>
                </pic:pic>
              </a:graphicData>
            </a:graphic>
          </wp:inline>
        </w:drawing>
      </w:r>
    </w:p>
    <w:p w14:paraId="697184DD" w14:textId="77777777" w:rsidR="00BC2592" w:rsidRPr="00112121" w:rsidRDefault="00BC2592" w:rsidP="00BC2592">
      <w:pPr>
        <w:pStyle w:val="Ttulo2"/>
        <w:rPr>
          <w:noProof w:val="0"/>
          <w:lang w:val="en-GB"/>
        </w:rPr>
      </w:pPr>
      <w:r w:rsidRPr="00112121">
        <w:rPr>
          <w:noProof w:val="0"/>
          <w:lang w:val="en-GB"/>
        </w:rPr>
        <w:t>System performance evaluation: response</w:t>
      </w:r>
    </w:p>
    <w:p w14:paraId="43030E4B" w14:textId="77777777" w:rsidR="00BC2592" w:rsidRPr="00112121" w:rsidRDefault="00BC2592" w:rsidP="00BC2592">
      <w:pPr>
        <w:pStyle w:val="bulletlist"/>
        <w:numPr>
          <w:ilvl w:val="0"/>
          <w:numId w:val="0"/>
        </w:numPr>
      </w:pPr>
    </w:p>
    <w:p w14:paraId="67481E52" w14:textId="77777777" w:rsidR="00BC2592" w:rsidRPr="00112121" w:rsidRDefault="00BC2592" w:rsidP="00BC2592">
      <w:pPr>
        <w:pStyle w:val="bulletlist"/>
        <w:numPr>
          <w:ilvl w:val="0"/>
          <w:numId w:val="0"/>
        </w:numPr>
      </w:pPr>
    </w:p>
    <w:p w14:paraId="54C03024" w14:textId="77777777" w:rsidR="00BC2592" w:rsidRPr="00112121" w:rsidRDefault="00BC2592" w:rsidP="00BC2592">
      <w:pPr>
        <w:pStyle w:val="Corpodetexto"/>
      </w:pPr>
    </w:p>
    <w:p w14:paraId="6C03B4AF" w14:textId="77777777" w:rsidR="00BC2592" w:rsidRPr="00112121" w:rsidRDefault="00BC2592" w:rsidP="00BC2592">
      <w:pPr>
        <w:pStyle w:val="Ttulo1"/>
        <w:rPr>
          <w:noProof w:val="0"/>
          <w:lang w:val="en-GB"/>
        </w:rPr>
      </w:pPr>
      <w:r w:rsidRPr="00112121">
        <w:rPr>
          <w:noProof w:val="0"/>
          <w:lang w:val="en-GB"/>
        </w:rPr>
        <w:t>Results</w:t>
      </w:r>
    </w:p>
    <w:p w14:paraId="65379515" w14:textId="77777777" w:rsidR="00BC2592" w:rsidRPr="00112121" w:rsidRDefault="00BC2592" w:rsidP="00BC2592">
      <w:pPr>
        <w:pStyle w:val="Ttulo2"/>
        <w:rPr>
          <w:noProof w:val="0"/>
          <w:lang w:val="en-GB"/>
        </w:rPr>
      </w:pPr>
      <w:r w:rsidRPr="00112121">
        <w:rPr>
          <w:noProof w:val="0"/>
          <w:lang w:val="en-GB"/>
        </w:rPr>
        <w:t>Foreword</w:t>
      </w:r>
    </w:p>
    <w:p w14:paraId="205F3C0B" w14:textId="77777777" w:rsidR="00BC2592" w:rsidRPr="00112121" w:rsidRDefault="00BC2592" w:rsidP="00BC2592">
      <w:pPr>
        <w:pStyle w:val="Corpodetexto"/>
      </w:pPr>
    </w:p>
    <w:p w14:paraId="008F3DAE" w14:textId="77777777" w:rsidR="00BC2592" w:rsidRPr="00112121" w:rsidRDefault="00BC2592" w:rsidP="00BC2592">
      <w:pPr>
        <w:pStyle w:val="Ttulo2"/>
        <w:rPr>
          <w:noProof w:val="0"/>
          <w:lang w:val="en-GB"/>
        </w:rPr>
      </w:pPr>
      <w:r w:rsidRPr="00112121">
        <w:rPr>
          <w:noProof w:val="0"/>
          <w:lang w:val="en-GB"/>
        </w:rPr>
        <w:t>Input actions considered: scaled Earthquakes</w:t>
      </w:r>
    </w:p>
    <w:p w14:paraId="123DDADC" w14:textId="77777777" w:rsidR="00BC2592" w:rsidRPr="00112121" w:rsidRDefault="00BC2592" w:rsidP="00BC2592">
      <w:pPr>
        <w:pStyle w:val="Corpodetexto"/>
      </w:pPr>
    </w:p>
    <w:p w14:paraId="6A01E890" w14:textId="77777777" w:rsidR="00BC2592" w:rsidRPr="00112121" w:rsidRDefault="00BC2592" w:rsidP="00BC2592">
      <w:pPr>
        <w:pStyle w:val="Ttulo2"/>
        <w:rPr>
          <w:noProof w:val="0"/>
          <w:lang w:val="en-GB"/>
        </w:rPr>
      </w:pPr>
      <w:r w:rsidRPr="00112121">
        <w:rPr>
          <w:noProof w:val="0"/>
          <w:lang w:val="en-GB"/>
        </w:rPr>
        <w:t xml:space="preserve">Summary of </w:t>
      </w:r>
      <w:proofErr w:type="spellStart"/>
      <w:r w:rsidRPr="00112121">
        <w:rPr>
          <w:noProof w:val="0"/>
          <w:lang w:val="en-GB"/>
        </w:rPr>
        <w:t>rusults</w:t>
      </w:r>
      <w:proofErr w:type="spellEnd"/>
    </w:p>
    <w:p w14:paraId="6643BBF5" w14:textId="77777777" w:rsidR="00BC2592" w:rsidRPr="00112121" w:rsidRDefault="00BC2592" w:rsidP="00BC2592">
      <w:pPr>
        <w:pStyle w:val="Corpodetexto"/>
        <w:keepNext/>
        <w:ind w:firstLine="0pt"/>
      </w:pPr>
      <w:r w:rsidRPr="00112121">
        <w:drawing>
          <wp:inline distT="0" distB="0" distL="0" distR="0" wp14:anchorId="749BFBE5" wp14:editId="1F1B821F">
            <wp:extent cx="3089910" cy="1800000"/>
            <wp:effectExtent l="0" t="0" r="15240" b="10160"/>
            <wp:docPr id="295412766" name="Gráfico 9">
              <a:extLst xmlns:a="http://purl.oclc.org/ooxml/drawingml/main">
                <a:ext uri="{FF2B5EF4-FFF2-40B4-BE49-F238E27FC236}">
                  <a16:creationId xmlns:a16="http://schemas.microsoft.com/office/drawing/2014/main" id="{E728961D-6A0D-4B5A-AC0D-921FED9C0822}"/>
                </a:ext>
              </a:extLst>
            </wp:docPr>
            <wp:cNvGraphicFramePr/>
            <a:graphic xmlns:a="http://purl.oclc.org/ooxml/drawingml/main">
              <a:graphicData uri="http://purl.oclc.org/ooxml/drawingml/chart">
                <c:chart xmlns:c="http://purl.oclc.org/ooxml/drawingml/chart" xmlns:r="http://purl.oclc.org/ooxml/officeDocument/relationships" r:id="rId12"/>
              </a:graphicData>
            </a:graphic>
          </wp:inline>
        </w:drawing>
      </w:r>
    </w:p>
    <w:p w14:paraId="4F8E8DDB" w14:textId="77777777" w:rsidR="00BC2592" w:rsidRPr="00112121" w:rsidRDefault="00BC2592" w:rsidP="00BC2592">
      <w:pPr>
        <w:pStyle w:val="figurecaption"/>
        <w:rPr>
          <w:noProof w:val="0"/>
          <w:lang w:val="en-GB"/>
        </w:rPr>
      </w:pPr>
      <w:r w:rsidRPr="00112121">
        <w:rPr>
          <w:noProof w:val="0"/>
          <w:lang w:val="en-GB"/>
        </w:rPr>
        <w:t xml:space="preserve"> Acceleration response spectrum MSE for various seismic signals</w:t>
      </w:r>
    </w:p>
    <w:p w14:paraId="2AE4DAF5" w14:textId="77777777" w:rsidR="00BC2592" w:rsidRPr="00112121" w:rsidRDefault="00BC2592" w:rsidP="00BC2592">
      <w:pPr>
        <w:pStyle w:val="figurecaption"/>
        <w:keepNext/>
        <w:numPr>
          <w:ilvl w:val="0"/>
          <w:numId w:val="0"/>
        </w:numPr>
        <w:rPr>
          <w:noProof w:val="0"/>
          <w:lang w:val="en-GB"/>
        </w:rPr>
      </w:pPr>
      <w:r w:rsidRPr="00112121">
        <w:rPr>
          <w:noProof w:val="0"/>
          <w:lang w:val="en-GB"/>
        </w:rPr>
        <w:drawing>
          <wp:inline distT="0" distB="0" distL="0" distR="0" wp14:anchorId="7D5B9189" wp14:editId="3CEB3067">
            <wp:extent cx="3089910" cy="1800000"/>
            <wp:effectExtent l="0" t="0" r="15240" b="10160"/>
            <wp:docPr id="569798686" name="Gráfico 10">
              <a:extLst xmlns:a="http://purl.oclc.org/ooxml/drawingml/main">
                <a:ext uri="{FF2B5EF4-FFF2-40B4-BE49-F238E27FC236}">
                  <a16:creationId xmlns:a16="http://schemas.microsoft.com/office/drawing/2014/main" id="{C1C3FA0B-6FB6-4845-85D4-F7535FEE5E8B}"/>
                </a:ext>
              </a:extLst>
            </wp:docPr>
            <wp:cNvGraphicFramePr/>
            <a:graphic xmlns:a="http://purl.oclc.org/ooxml/drawingml/main">
              <a:graphicData uri="http://purl.oclc.org/ooxml/drawingml/chart">
                <c:chart xmlns:c="http://purl.oclc.org/ooxml/drawingml/chart" xmlns:r="http://purl.oclc.org/ooxml/officeDocument/relationships" r:id="rId13"/>
              </a:graphicData>
            </a:graphic>
          </wp:inline>
        </w:drawing>
      </w:r>
    </w:p>
    <w:p w14:paraId="28B0BF06" w14:textId="77777777" w:rsidR="00BC2592" w:rsidRPr="00112121" w:rsidRDefault="00BC2592" w:rsidP="00BC2592">
      <w:pPr>
        <w:pStyle w:val="figurecaption"/>
        <w:rPr>
          <w:noProof w:val="0"/>
          <w:lang w:val="en-GB"/>
        </w:rPr>
      </w:pPr>
      <w:r w:rsidRPr="00112121">
        <w:rPr>
          <w:noProof w:val="0"/>
          <w:lang w:val="en-GB"/>
        </w:rPr>
        <w:t>Displacement response spectrum MSE for various seismic signals</w:t>
      </w:r>
    </w:p>
    <w:p w14:paraId="1F9D10BD" w14:textId="77777777" w:rsidR="00BC2592" w:rsidRPr="00112121" w:rsidRDefault="00BC2592" w:rsidP="00BC2592">
      <w:pPr>
        <w:pStyle w:val="Legenda"/>
        <w:jc w:val="both"/>
      </w:pPr>
      <w:r w:rsidRPr="00112121">
        <w:t>Conclusions and Outlook</w:t>
      </w:r>
    </w:p>
    <w:p w14:paraId="6797E80B" w14:textId="77777777" w:rsidR="00BC2592" w:rsidRPr="00112121" w:rsidRDefault="00BC2592" w:rsidP="00BC2592">
      <w:pPr>
        <w:pStyle w:val="Corpodetexto"/>
        <w:ind w:firstLine="0pt"/>
      </w:pPr>
      <w:proofErr w:type="spellStart"/>
      <w:r w:rsidRPr="00112121">
        <w:t>Principais</w:t>
      </w:r>
      <w:proofErr w:type="spellEnd"/>
      <w:r w:rsidRPr="00112121">
        <w:t xml:space="preserve"> </w:t>
      </w:r>
      <w:proofErr w:type="spellStart"/>
      <w:r w:rsidRPr="00112121">
        <w:t>conclusões</w:t>
      </w:r>
      <w:proofErr w:type="spellEnd"/>
    </w:p>
    <w:p w14:paraId="0CE75948" w14:textId="77777777" w:rsidR="001D5355" w:rsidRPr="00BC2592" w:rsidRDefault="001D5355" w:rsidP="00392B18">
      <w:pPr>
        <w:pStyle w:val="Corpodetexto"/>
        <w:ind w:firstLine="0pt"/>
        <w:rPr>
          <w:u w:val="single"/>
        </w:rPr>
      </w:pPr>
    </w:p>
    <w:p w14:paraId="7FC814EC" w14:textId="09A1116B" w:rsidR="0080791D" w:rsidRDefault="0080791D" w:rsidP="0080791D">
      <w:pPr>
        <w:pStyle w:val="Ttulo5"/>
      </w:pPr>
      <w:r w:rsidRPr="005B520E">
        <w:t>Acknowledgment</w:t>
      </w:r>
    </w:p>
    <w:p w14:paraId="5224453D" w14:textId="4FA8E56B" w:rsidR="00826407" w:rsidRPr="00826407" w:rsidRDefault="00386C59" w:rsidP="00914116">
      <w:pPr>
        <w:pStyle w:val="Corpodetexto"/>
      </w:pPr>
      <w:r w:rsidRPr="00386C59">
        <w:t>The work presented in this communication was made possible through the participation of two research institutions, LNEC and IDMEC–Técnico, which provided all the necessary resources</w:t>
      </w:r>
      <w:r w:rsidR="0019204E">
        <w:t xml:space="preserve">, whose </w:t>
      </w:r>
      <w:r w:rsidRPr="00386C59">
        <w:t>authors</w:t>
      </w:r>
      <w:r w:rsidR="0019204E">
        <w:t>’</w:t>
      </w:r>
      <w:r w:rsidRPr="00386C59">
        <w:t xml:space="preserve"> would like to express their sincere gratitude. In particular, special thanks are due to LNEC for funding the research fellowship under the LNEC Research Programme</w:t>
      </w:r>
      <w:r>
        <w:t xml:space="preserve"> </w:t>
      </w:r>
      <w:proofErr w:type="spellStart"/>
      <w:r w:rsidR="00826407" w:rsidRPr="00386C59">
        <w:rPr>
          <w:i/>
          <w:iCs/>
        </w:rPr>
        <w:t>Modela</w:t>
      </w:r>
      <w:r w:rsidRPr="00386C59">
        <w:rPr>
          <w:i/>
          <w:iCs/>
        </w:rPr>
        <w:t>ção</w:t>
      </w:r>
      <w:proofErr w:type="spellEnd"/>
      <w:r w:rsidR="00826407" w:rsidRPr="00386C59">
        <w:rPr>
          <w:i/>
          <w:iCs/>
        </w:rPr>
        <w:t xml:space="preserve"> do </w:t>
      </w:r>
      <w:proofErr w:type="spellStart"/>
      <w:r w:rsidR="00826407" w:rsidRPr="00386C59">
        <w:rPr>
          <w:i/>
          <w:iCs/>
        </w:rPr>
        <w:t>Comportamento</w:t>
      </w:r>
      <w:proofErr w:type="spellEnd"/>
      <w:r w:rsidR="00826407" w:rsidRPr="00386C59">
        <w:rPr>
          <w:i/>
          <w:iCs/>
        </w:rPr>
        <w:t xml:space="preserve"> </w:t>
      </w:r>
      <w:proofErr w:type="spellStart"/>
      <w:r w:rsidR="00826407" w:rsidRPr="00386C59">
        <w:rPr>
          <w:i/>
          <w:iCs/>
        </w:rPr>
        <w:t>Estrutural</w:t>
      </w:r>
      <w:proofErr w:type="spellEnd"/>
      <w:r w:rsidR="00826407" w:rsidRPr="00386C59">
        <w:rPr>
          <w:i/>
          <w:iCs/>
        </w:rPr>
        <w:t xml:space="preserve">- </w:t>
      </w:r>
      <w:proofErr w:type="spellStart"/>
      <w:r w:rsidR="00826407" w:rsidRPr="00386C59">
        <w:rPr>
          <w:i/>
          <w:iCs/>
        </w:rPr>
        <w:t>M</w:t>
      </w:r>
      <w:r w:rsidR="00207A28" w:rsidRPr="00386C59">
        <w:rPr>
          <w:i/>
          <w:iCs/>
        </w:rPr>
        <w:t>e</w:t>
      </w:r>
      <w:r w:rsidR="00826407" w:rsidRPr="00386C59">
        <w:rPr>
          <w:i/>
          <w:iCs/>
        </w:rPr>
        <w:t>str</w:t>
      </w:r>
      <w:proofErr w:type="spellEnd"/>
      <w:r w:rsidR="00207A28" w:rsidRPr="00386C59">
        <w:rPr>
          <w:i/>
          <w:iCs/>
        </w:rPr>
        <w:t>.</w:t>
      </w:r>
    </w:p>
    <w:p w14:paraId="21523B97" w14:textId="2BBDBE95" w:rsidR="009303D9" w:rsidRPr="00540114" w:rsidRDefault="009303D9" w:rsidP="00826407">
      <w:pPr>
        <w:pStyle w:val="Ttulo5"/>
        <w:rPr>
          <w:lang w:val="pt-PT"/>
        </w:rPr>
      </w:pPr>
      <w:r w:rsidRPr="00540114">
        <w:rPr>
          <w:lang w:val="pt-PT"/>
        </w:rPr>
        <w:t>References</w:t>
      </w:r>
    </w:p>
    <w:p w14:paraId="144D91D7" w14:textId="77777777" w:rsidR="009303D9" w:rsidRPr="00540114" w:rsidRDefault="009303D9">
      <w:pPr>
        <w:rPr>
          <w:lang w:val="pt-PT"/>
        </w:rPr>
      </w:pPr>
    </w:p>
    <w:p w14:paraId="57DBF316" w14:textId="28CE2959" w:rsidR="008147B5" w:rsidRDefault="005D6C82" w:rsidP="008147B5">
      <w:pPr>
        <w:pStyle w:val="references"/>
        <w:autoSpaceDE w:val="0"/>
        <w:autoSpaceDN w:val="0"/>
        <w:adjustRightInd w:val="0"/>
        <w:ind w:start="17.70pt" w:hanging="17.70pt"/>
        <w:jc w:val="start"/>
      </w:pPr>
      <w:bookmarkStart w:id="0" w:name="_Ref228379249"/>
      <w:r w:rsidRPr="005D6C82">
        <w:t xml:space="preserve">S. J. Chapman, M. S. Williams, </w:t>
      </w:r>
      <w:r w:rsidRPr="007E4DC0">
        <w:t>A. Blakeborough</w:t>
      </w:r>
      <w:r w:rsidR="0069602B">
        <w:t>,</w:t>
      </w:r>
      <w:r w:rsidRPr="007E4DC0">
        <w:t xml:space="preserve"> </w:t>
      </w:r>
      <w:r w:rsidR="0069602B">
        <w:t>“</w:t>
      </w:r>
      <w:r w:rsidRPr="007E4DC0">
        <w:t>Laboratory testing of structures under dynamic loads: an introductory review</w:t>
      </w:r>
      <w:r w:rsidR="0069602B">
        <w:t>”</w:t>
      </w:r>
      <w:r w:rsidRPr="007E4DC0">
        <w:t>.</w:t>
      </w:r>
      <w:r w:rsidRPr="005D6C82">
        <w:t xml:space="preserve"> Philos Trans A Math Phys Eng Sci; 359 (1786): 1651–1669</w:t>
      </w:r>
      <w:r w:rsidR="007E4DC0">
        <w:t xml:space="preserve">, </w:t>
      </w:r>
      <w:r w:rsidR="007E4DC0" w:rsidRPr="005D6C82">
        <w:t>15 September 2001</w:t>
      </w:r>
      <w:r w:rsidRPr="005D6C82">
        <w:t xml:space="preserve">. </w:t>
      </w:r>
      <w:hyperlink r:id="rId14" w:history="1">
        <w:r w:rsidR="009C207F" w:rsidRPr="008E146C">
          <w:rPr>
            <w:rStyle w:val="Hiperligao"/>
          </w:rPr>
          <w:t>https://doi.org/10.1098/rsta.2001.0860</w:t>
        </w:r>
      </w:hyperlink>
      <w:bookmarkEnd w:id="0"/>
    </w:p>
    <w:p w14:paraId="2B38B606" w14:textId="1A8DA7A4" w:rsidR="009C207F" w:rsidRDefault="009C207F" w:rsidP="008147B5">
      <w:pPr>
        <w:pStyle w:val="references"/>
        <w:autoSpaceDE w:val="0"/>
        <w:autoSpaceDN w:val="0"/>
        <w:adjustRightInd w:val="0"/>
        <w:ind w:start="17.70pt" w:hanging="17.70pt"/>
        <w:jc w:val="start"/>
      </w:pPr>
      <w:bookmarkStart w:id="1" w:name="_Ref228379251"/>
      <w:r>
        <w:t>E.</w:t>
      </w:r>
      <w:r w:rsidR="00350A5E">
        <w:t xml:space="preserve"> C. </w:t>
      </w:r>
      <w:r w:rsidRPr="009C207F">
        <w:t xml:space="preserve">Carvalho, </w:t>
      </w:r>
      <w:r w:rsidR="00350A5E">
        <w:t>“</w:t>
      </w:r>
      <w:r w:rsidRPr="009C207F">
        <w:t>Seismic Testing of Structures</w:t>
      </w:r>
      <w:r w:rsidR="00350A5E">
        <w:t>”</w:t>
      </w:r>
      <w:r w:rsidRPr="009C207F">
        <w:t>, 11th European Conference os Earthquake Engineering, Balkema, Rotterdam, 1998.</w:t>
      </w:r>
      <w:bookmarkEnd w:id="1"/>
    </w:p>
    <w:p w14:paraId="397C27EC" w14:textId="5BE0231F" w:rsidR="008F1C36" w:rsidRDefault="008F1C36" w:rsidP="008147B5">
      <w:pPr>
        <w:pStyle w:val="references"/>
        <w:autoSpaceDE w:val="0"/>
        <w:autoSpaceDN w:val="0"/>
        <w:adjustRightInd w:val="0"/>
        <w:ind w:start="17.70pt" w:hanging="17.70pt"/>
        <w:jc w:val="start"/>
      </w:pPr>
      <w:bookmarkStart w:id="2" w:name="_Ref228381111"/>
      <w:r w:rsidRPr="006C610C">
        <w:rPr>
          <w:lang w:val="en-GB"/>
        </w:rPr>
        <w:t>P.</w:t>
      </w:r>
      <w:r w:rsidR="00CE7932" w:rsidRPr="006C610C">
        <w:rPr>
          <w:lang w:val="en-GB"/>
        </w:rPr>
        <w:t xml:space="preserve"> </w:t>
      </w:r>
      <w:r w:rsidRPr="006C610C">
        <w:rPr>
          <w:lang w:val="en-GB"/>
        </w:rPr>
        <w:t>X.</w:t>
      </w:r>
      <w:r w:rsidR="006C610C" w:rsidRPr="006C610C">
        <w:rPr>
          <w:lang w:val="en-GB"/>
        </w:rPr>
        <w:t xml:space="preserve"> </w:t>
      </w:r>
      <w:r w:rsidRPr="006C610C">
        <w:rPr>
          <w:lang w:val="en-GB"/>
        </w:rPr>
        <w:t xml:space="preserve">Candeias, </w:t>
      </w:r>
      <w:r w:rsidR="006C610C" w:rsidRPr="006C610C">
        <w:rPr>
          <w:lang w:val="en-GB"/>
        </w:rPr>
        <w:t xml:space="preserve">A. A. </w:t>
      </w:r>
      <w:r w:rsidRPr="006C610C">
        <w:rPr>
          <w:lang w:val="en-GB"/>
        </w:rPr>
        <w:t xml:space="preserve">Correia, </w:t>
      </w:r>
      <w:r w:rsidR="006C610C" w:rsidRPr="006C610C">
        <w:rPr>
          <w:lang w:val="en-GB"/>
        </w:rPr>
        <w:t xml:space="preserve">G. G. </w:t>
      </w:r>
      <w:r w:rsidRPr="006C610C">
        <w:rPr>
          <w:lang w:val="en-GB"/>
        </w:rPr>
        <w:t xml:space="preserve">Tekeste, </w:t>
      </w:r>
      <w:r w:rsidR="006C610C" w:rsidRPr="006C610C">
        <w:rPr>
          <w:lang w:val="en-GB"/>
        </w:rPr>
        <w:t>“</w:t>
      </w:r>
      <w:r w:rsidRPr="008F1C36">
        <w:t>Shake Table Testing Techniques: Current Challenges and New Trends</w:t>
      </w:r>
      <w:r w:rsidR="006C610C">
        <w:t>,”</w:t>
      </w:r>
      <w:r w:rsidRPr="008F1C36">
        <w:t xml:space="preserve"> In: Chastre, C., Neves, J., Ribeiro, D., Neves, M.G., Faria, P. (eds) Advances on </w:t>
      </w:r>
      <w:r w:rsidRPr="008F1C36">
        <w:lastRenderedPageBreak/>
        <w:t>Testing and Experimentation in Civil Engineering. Springer Tracts in Civil Engineering . Springer, Cham. https://doi.org/10.1007/978-3-031-23888-8_8</w:t>
      </w:r>
      <w:bookmarkEnd w:id="2"/>
    </w:p>
    <w:p w14:paraId="0F681A4C" w14:textId="76833E7C" w:rsidR="005D4AA8" w:rsidRDefault="005D4AA8" w:rsidP="008147B5">
      <w:pPr>
        <w:pStyle w:val="references"/>
        <w:autoSpaceDE w:val="0"/>
        <w:autoSpaceDN w:val="0"/>
        <w:adjustRightInd w:val="0"/>
        <w:ind w:start="17.70pt" w:hanging="17.70pt"/>
        <w:jc w:val="start"/>
      </w:pPr>
      <w:bookmarkStart w:id="3" w:name="_Ref228380040"/>
      <w:r w:rsidRPr="005E3392">
        <w:t xml:space="preserve">T. Emílio, </w:t>
      </w:r>
      <w:r w:rsidR="00D530C6" w:rsidRPr="005E3392">
        <w:t xml:space="preserve">R. T. </w:t>
      </w:r>
      <w:r w:rsidRPr="005E3392">
        <w:t>Duarte,</w:t>
      </w:r>
      <w:r w:rsidR="00D530C6" w:rsidRPr="005E3392">
        <w:t xml:space="preserve"> F.</w:t>
      </w:r>
      <w:r w:rsidRPr="005E3392">
        <w:t xml:space="preserve"> Carvalhal, </w:t>
      </w:r>
      <w:r w:rsidR="00D530C6" w:rsidRPr="005E3392">
        <w:t xml:space="preserve">C. O. </w:t>
      </w:r>
      <w:r w:rsidRPr="005E3392">
        <w:t xml:space="preserve">Costa, </w:t>
      </w:r>
      <w:r w:rsidR="00D530C6" w:rsidRPr="005E3392">
        <w:t xml:space="preserve">C. T. </w:t>
      </w:r>
      <w:r w:rsidRPr="005E3392">
        <w:t xml:space="preserve">Vaz, </w:t>
      </w:r>
      <w:r w:rsidR="005E3392" w:rsidRPr="005E3392">
        <w:t>M. R.</w:t>
      </w:r>
      <w:r w:rsidRPr="005E3392">
        <w:t xml:space="preserve"> Corrêa</w:t>
      </w:r>
      <w:r w:rsidR="005E3392" w:rsidRPr="005E3392">
        <w:t>,</w:t>
      </w:r>
      <w:r w:rsidRPr="005E3392">
        <w:t xml:space="preserve"> </w:t>
      </w:r>
      <w:r w:rsidRPr="005D4AA8">
        <w:t>The new LNEC shaking table for earthquake resistance testing</w:t>
      </w:r>
      <w:r w:rsidR="005E3392">
        <w:t>”</w:t>
      </w:r>
      <w:r w:rsidRPr="005D4AA8">
        <w:t>, Memória 757, LNEC, Lisboa, 1989.</w:t>
      </w:r>
      <w:bookmarkEnd w:id="3"/>
    </w:p>
    <w:p w14:paraId="58A1B3F9" w14:textId="43F8E7B1" w:rsidR="000A5E0D" w:rsidRPr="000A5E0D" w:rsidRDefault="000A5E0D" w:rsidP="000A5E0D">
      <w:pPr>
        <w:pStyle w:val="references"/>
        <w:rPr>
          <w:lang w:val="pt-PT"/>
        </w:rPr>
      </w:pPr>
      <w:bookmarkStart w:id="4" w:name="_Ref228380530"/>
      <w:r>
        <w:rPr>
          <w:lang w:val="pt-PT"/>
        </w:rPr>
        <w:t xml:space="preserve">R. </w:t>
      </w:r>
      <w:r w:rsidRPr="000A5E0D">
        <w:rPr>
          <w:lang w:val="pt-PT"/>
        </w:rPr>
        <w:t>Bairrão, Duque, Simulador Sísmico Uniaxial - Descrição e operação, Relatório LNEC, 94/1998 - C3ES/SES, LNEC, Lisboa, 1998.</w:t>
      </w:r>
      <w:bookmarkEnd w:id="4"/>
    </w:p>
    <w:p w14:paraId="443B5044" w14:textId="41707738" w:rsidR="000A5E0D" w:rsidRDefault="006F23DA" w:rsidP="000A5E0D">
      <w:pPr>
        <w:pStyle w:val="references"/>
        <w:rPr>
          <w:lang w:val="pt-PT"/>
        </w:rPr>
      </w:pPr>
      <w:bookmarkStart w:id="5" w:name="_Ref228380531"/>
      <w:r>
        <w:rPr>
          <w:lang w:val="pt-PT"/>
        </w:rPr>
        <w:t xml:space="preserve">P. </w:t>
      </w:r>
      <w:r w:rsidR="000A5E0D" w:rsidRPr="000A5E0D">
        <w:rPr>
          <w:lang w:val="pt-PT"/>
        </w:rPr>
        <w:t>Castro, Mesa Vibratória Vertical (Projeto), Relatório LNEC, Obra 76/53/1077, LNEC, Lisboa, Junho de 1978.</w:t>
      </w:r>
      <w:bookmarkEnd w:id="5"/>
    </w:p>
    <w:p w14:paraId="35BA72B8" w14:textId="5C0A94C6" w:rsidR="00B1762F" w:rsidRPr="00DA5D58" w:rsidRDefault="00B1762F" w:rsidP="000A5E0D">
      <w:pPr>
        <w:pStyle w:val="references"/>
        <w:rPr>
          <w:lang w:val="en-GB"/>
        </w:rPr>
      </w:pPr>
      <w:bookmarkStart w:id="6" w:name="_Ref228403345"/>
      <w:r w:rsidRPr="00DA5D58">
        <w:rPr>
          <w:lang w:val="en-GB"/>
        </w:rPr>
        <w:t xml:space="preserve">F. Carvalhal, </w:t>
      </w:r>
      <w:r w:rsidR="00053763" w:rsidRPr="00DA5D58">
        <w:rPr>
          <w:lang w:val="en-GB"/>
        </w:rPr>
        <w:t xml:space="preserve">Simulation of Seismic Distubances </w:t>
      </w:r>
      <w:r w:rsidR="00D27BF9" w:rsidRPr="00DA5D58">
        <w:rPr>
          <w:lang w:val="en-GB"/>
        </w:rPr>
        <w:t xml:space="preserve">Using </w:t>
      </w:r>
      <w:r w:rsidR="00950C08" w:rsidRPr="00DA5D58">
        <w:rPr>
          <w:lang w:val="en-GB"/>
        </w:rPr>
        <w:t>Adaptive Control</w:t>
      </w:r>
      <w:r w:rsidRPr="00DA5D58">
        <w:rPr>
          <w:lang w:val="en-GB"/>
        </w:rPr>
        <w:t xml:space="preserve">, </w:t>
      </w:r>
      <w:r w:rsidR="00950C08" w:rsidRPr="00DA5D58">
        <w:rPr>
          <w:lang w:val="en-GB"/>
        </w:rPr>
        <w:t>MSc Thesis</w:t>
      </w:r>
      <w:r w:rsidR="002E5F6B" w:rsidRPr="00DA5D58">
        <w:rPr>
          <w:lang w:val="en-GB"/>
        </w:rPr>
        <w:t xml:space="preserve">, Victoria </w:t>
      </w:r>
      <w:r w:rsidR="00DA5D58" w:rsidRPr="00DA5D58">
        <w:rPr>
          <w:lang w:val="en-GB"/>
        </w:rPr>
        <w:t>University of</w:t>
      </w:r>
      <w:r w:rsidR="00DA5D58">
        <w:rPr>
          <w:lang w:val="en-GB"/>
        </w:rPr>
        <w:t xml:space="preserve"> Manchester</w:t>
      </w:r>
      <w:r w:rsidR="00D0605E">
        <w:rPr>
          <w:lang w:val="en-GB"/>
        </w:rPr>
        <w:t xml:space="preserve">, </w:t>
      </w:r>
      <w:r w:rsidR="00C759BD">
        <w:rPr>
          <w:lang w:val="en-GB"/>
        </w:rPr>
        <w:t xml:space="preserve">Institute </w:t>
      </w:r>
      <w:r w:rsidR="002F417D">
        <w:rPr>
          <w:lang w:val="en-GB"/>
        </w:rPr>
        <w:t>of Science and Technology, October</w:t>
      </w:r>
      <w:r w:rsidR="00091003">
        <w:rPr>
          <w:lang w:val="en-GB"/>
        </w:rPr>
        <w:t xml:space="preserve"> of</w:t>
      </w:r>
      <w:r w:rsidRPr="00DA5D58">
        <w:rPr>
          <w:lang w:val="en-GB"/>
        </w:rPr>
        <w:t xml:space="preserve"> 197</w:t>
      </w:r>
      <w:r w:rsidR="002F417D">
        <w:rPr>
          <w:lang w:val="en-GB"/>
        </w:rPr>
        <w:t>4</w:t>
      </w:r>
      <w:r w:rsidRPr="00DA5D58">
        <w:rPr>
          <w:lang w:val="en-GB"/>
        </w:rPr>
        <w:t>.</w:t>
      </w:r>
      <w:bookmarkEnd w:id="6"/>
    </w:p>
    <w:p w14:paraId="78185CC6" w14:textId="64FEDB8D" w:rsidR="00A53F81" w:rsidRDefault="009F7E17" w:rsidP="000A5E0D">
      <w:pPr>
        <w:pStyle w:val="references"/>
        <w:rPr>
          <w:lang w:val="pt-PT"/>
        </w:rPr>
      </w:pPr>
      <w:bookmarkStart w:id="7" w:name="_Ref228403347"/>
      <w:r>
        <w:rPr>
          <w:lang w:val="pt-PT"/>
        </w:rPr>
        <w:t xml:space="preserve">F. Carvalhal, Controlo Adaptativo na </w:t>
      </w:r>
      <w:r w:rsidR="006C63BA">
        <w:rPr>
          <w:lang w:val="pt-PT"/>
        </w:rPr>
        <w:t>Simulação de Solicitações Sísmicas, Tese para Especialista LNEC</w:t>
      </w:r>
      <w:r w:rsidR="00A8686F">
        <w:rPr>
          <w:lang w:val="pt-PT"/>
        </w:rPr>
        <w:t xml:space="preserve">, </w:t>
      </w:r>
      <w:r w:rsidR="00511E20">
        <w:rPr>
          <w:lang w:val="pt-PT"/>
        </w:rPr>
        <w:t>STG/DPA, Proc</w:t>
      </w:r>
      <w:r w:rsidR="00E910DC">
        <w:rPr>
          <w:lang w:val="pt-PT"/>
        </w:rPr>
        <w:t xml:space="preserve">. 76/13/5588, </w:t>
      </w:r>
      <w:r w:rsidR="005643A8">
        <w:rPr>
          <w:lang w:val="pt-PT"/>
        </w:rPr>
        <w:t xml:space="preserve">Lisboa, Janeiro </w:t>
      </w:r>
      <w:r w:rsidR="00091003">
        <w:rPr>
          <w:lang w:val="pt-PT"/>
        </w:rPr>
        <w:t xml:space="preserve">de </w:t>
      </w:r>
      <w:r w:rsidR="00B1762F">
        <w:rPr>
          <w:lang w:val="pt-PT"/>
        </w:rPr>
        <w:t>1979.</w:t>
      </w:r>
      <w:bookmarkEnd w:id="7"/>
    </w:p>
    <w:p w14:paraId="3D45D733" w14:textId="4A5477B4" w:rsidR="000353CE" w:rsidRDefault="003F393F" w:rsidP="000A5E0D">
      <w:pPr>
        <w:pStyle w:val="references"/>
      </w:pPr>
      <w:bookmarkStart w:id="8" w:name="_Ref228403730"/>
      <w:r>
        <w:t xml:space="preserve">K. </w:t>
      </w:r>
      <w:r w:rsidRPr="003F393F">
        <w:t>Ogata, Modern Control Engineering. 5th Edition, Pearson, Upper Saddle River</w:t>
      </w:r>
      <w:r>
        <w:t>, 2010</w:t>
      </w:r>
      <w:r w:rsidRPr="003F393F">
        <w:t>.</w:t>
      </w:r>
      <w:bookmarkEnd w:id="8"/>
    </w:p>
    <w:p w14:paraId="79F08EFD" w14:textId="07D0E163" w:rsidR="000D7E25" w:rsidRPr="00631D9B" w:rsidRDefault="000D7E25" w:rsidP="000A5E0D">
      <w:pPr>
        <w:pStyle w:val="references"/>
      </w:pPr>
      <w:bookmarkStart w:id="9" w:name="_Ref228386698"/>
      <w:r w:rsidRPr="007D11EC">
        <w:rPr>
          <w:lang w:val="en-GB"/>
        </w:rPr>
        <w:t>B. Widrow, E. Walach, Adaptive Inverse Control: A Signal Processing Approach</w:t>
      </w:r>
      <w:r>
        <w:rPr>
          <w:lang w:val="en-GB"/>
        </w:rPr>
        <w:t xml:space="preserve">, </w:t>
      </w:r>
      <w:r w:rsidRPr="000B6F6E">
        <w:rPr>
          <w:lang w:val="en-GB"/>
        </w:rPr>
        <w:t>Institute of Electrical and Electronic Engineers</w:t>
      </w:r>
      <w:r>
        <w:rPr>
          <w:lang w:val="en-GB"/>
        </w:rPr>
        <w:t xml:space="preserve">, </w:t>
      </w:r>
      <w:r w:rsidRPr="000B6F6E">
        <w:rPr>
          <w:lang w:val="en-GB"/>
        </w:rPr>
        <w:t>16 July 2007</w:t>
      </w:r>
      <w:r>
        <w:rPr>
          <w:lang w:val="en-GB"/>
        </w:rPr>
        <w:t xml:space="preserve">. </w:t>
      </w:r>
      <w:r w:rsidRPr="00F2732B">
        <w:rPr>
          <w:lang w:val="en-GB"/>
        </w:rPr>
        <w:t>DOI:10.1002/9780470231616</w:t>
      </w:r>
      <w:bookmarkEnd w:id="9"/>
    </w:p>
    <w:p w14:paraId="0DC27F85" w14:textId="67624A02" w:rsidR="00631D9B" w:rsidRDefault="003D50CD" w:rsidP="000A5E0D">
      <w:pPr>
        <w:pStyle w:val="references"/>
      </w:pPr>
      <w:bookmarkStart w:id="10" w:name="_Ref228407164"/>
      <w:r>
        <w:t xml:space="preserve">G. G. </w:t>
      </w:r>
      <w:r w:rsidRPr="003D50CD">
        <w:t>Tekeste, Real-Time Hybrid Simulation including a Shaking Table – Development and Application to Soil-Structure Interaction. PhD Thesis. Univ. de Aveiro, 2021.</w:t>
      </w:r>
      <w:bookmarkEnd w:id="10"/>
    </w:p>
    <w:p w14:paraId="4C1B633C" w14:textId="223FDD98" w:rsidR="00506F99" w:rsidRPr="00506F99" w:rsidRDefault="00506F99" w:rsidP="000A5E0D">
      <w:pPr>
        <w:pStyle w:val="references"/>
        <w:rPr>
          <w:lang w:val="pt-PT"/>
        </w:rPr>
      </w:pPr>
      <w:bookmarkStart w:id="11" w:name="_Ref228416207"/>
      <w:r w:rsidRPr="00506F99">
        <w:rPr>
          <w:lang w:val="pt-PT"/>
        </w:rPr>
        <w:t>A. Henrique, M. A. B</w:t>
      </w:r>
      <w:r>
        <w:rPr>
          <w:lang w:val="pt-PT"/>
        </w:rPr>
        <w:t xml:space="preserve">otto, F. Oliveira, </w:t>
      </w:r>
      <w:r w:rsidR="00A72A13">
        <w:rPr>
          <w:lang w:val="pt-PT"/>
        </w:rPr>
        <w:t>“</w:t>
      </w:r>
      <w:r w:rsidR="00A72A13" w:rsidRPr="00A72A13">
        <w:rPr>
          <w:lang w:val="pt-PT"/>
        </w:rPr>
        <w:t>Desenvolvimento de estratégias de controlo para reprodução de sismos em plataforma sísmica uniaxial</w:t>
      </w:r>
      <w:r w:rsidR="00A72A13">
        <w:rPr>
          <w:lang w:val="pt-PT"/>
        </w:rPr>
        <w:t xml:space="preserve">,” </w:t>
      </w:r>
      <w:r w:rsidR="00F33283">
        <w:rPr>
          <w:lang w:val="pt-PT"/>
        </w:rPr>
        <w:t xml:space="preserve">13º </w:t>
      </w:r>
      <w:r w:rsidR="00A72A13">
        <w:rPr>
          <w:lang w:val="pt-PT"/>
        </w:rPr>
        <w:t>Congresso Nacional de Mecânica Experimental – CNME2026</w:t>
      </w:r>
      <w:r w:rsidR="0001462F">
        <w:rPr>
          <w:lang w:val="pt-PT"/>
        </w:rPr>
        <w:t xml:space="preserve">, Faculdade de Engenharia da Universidade do Porto, </w:t>
      </w:r>
      <w:r w:rsidR="00F33283" w:rsidRPr="00F33283">
        <w:rPr>
          <w:lang w:val="pt-PT"/>
        </w:rPr>
        <w:t>Porto, 25 a 27 de fevereiro de 2026</w:t>
      </w:r>
      <w:r w:rsidR="00F33283">
        <w:rPr>
          <w:lang w:val="pt-PT"/>
        </w:rPr>
        <w:t>.</w:t>
      </w:r>
      <w:bookmarkEnd w:id="11"/>
    </w:p>
    <w:p w14:paraId="67664B9A" w14:textId="77777777" w:rsidR="008147B5" w:rsidRPr="00506F99" w:rsidRDefault="008147B5" w:rsidP="008147B5">
      <w:pPr>
        <w:pStyle w:val="references"/>
        <w:numPr>
          <w:ilvl w:val="0"/>
          <w:numId w:val="0"/>
        </w:numPr>
        <w:ind w:start="17.70pt"/>
        <w:rPr>
          <w:lang w:val="pt-PT"/>
        </w:rPr>
      </w:pPr>
    </w:p>
    <w:p w14:paraId="32745462" w14:textId="77777777" w:rsidR="00287B4D" w:rsidRPr="00506F99" w:rsidRDefault="00287B4D" w:rsidP="008147B5">
      <w:pPr>
        <w:pStyle w:val="references"/>
        <w:numPr>
          <w:ilvl w:val="0"/>
          <w:numId w:val="0"/>
        </w:numPr>
        <w:ind w:start="17.70pt"/>
        <w:rPr>
          <w:lang w:val="pt-PT"/>
        </w:rPr>
      </w:pPr>
    </w:p>
    <w:p w14:paraId="6B3ED121" w14:textId="77777777" w:rsidR="00287B4D" w:rsidRPr="00506F99" w:rsidRDefault="00287B4D" w:rsidP="008147B5">
      <w:pPr>
        <w:pStyle w:val="references"/>
        <w:numPr>
          <w:ilvl w:val="0"/>
          <w:numId w:val="0"/>
        </w:numPr>
        <w:ind w:start="17.70pt"/>
        <w:rPr>
          <w:lang w:val="pt-PT"/>
        </w:rPr>
      </w:pPr>
    </w:p>
    <w:p w14:paraId="1B52ACF0" w14:textId="77777777" w:rsidR="00287B4D" w:rsidRPr="00506F99" w:rsidRDefault="00287B4D" w:rsidP="008147B5">
      <w:pPr>
        <w:pStyle w:val="references"/>
        <w:numPr>
          <w:ilvl w:val="0"/>
          <w:numId w:val="0"/>
        </w:numPr>
        <w:ind w:start="17.70pt"/>
        <w:rPr>
          <w:lang w:val="pt-PT"/>
        </w:rPr>
      </w:pPr>
    </w:p>
    <w:p w14:paraId="05AD3CAB" w14:textId="77777777" w:rsidR="00287B4D" w:rsidRPr="00506F99" w:rsidRDefault="00287B4D" w:rsidP="008147B5">
      <w:pPr>
        <w:pStyle w:val="references"/>
        <w:numPr>
          <w:ilvl w:val="0"/>
          <w:numId w:val="0"/>
        </w:numPr>
        <w:ind w:start="17.70pt"/>
        <w:rPr>
          <w:lang w:val="pt-PT"/>
        </w:rPr>
      </w:pPr>
    </w:p>
    <w:p w14:paraId="5496C585" w14:textId="5991DD31" w:rsidR="00F23DDC" w:rsidRPr="00F23DDC" w:rsidRDefault="00F23DDC" w:rsidP="008147B5">
      <w:pPr>
        <w:pStyle w:val="references"/>
        <w:numPr>
          <w:ilvl w:val="0"/>
          <w:numId w:val="0"/>
        </w:numPr>
        <w:ind w:start="17.70pt"/>
        <w:rPr>
          <w:b/>
          <w:bCs/>
          <w:u w:val="single"/>
        </w:rPr>
      </w:pPr>
      <w:r w:rsidRPr="00F23DDC">
        <w:rPr>
          <w:b/>
          <w:bCs/>
          <w:u w:val="single"/>
        </w:rPr>
        <w:t>ORIGINAL TEMPLATE</w:t>
      </w:r>
    </w:p>
    <w:p w14:paraId="0B2386B0" w14:textId="77777777" w:rsidR="00F23DDC" w:rsidRDefault="00F23DDC" w:rsidP="008147B5">
      <w:pPr>
        <w:pStyle w:val="references"/>
        <w:numPr>
          <w:ilvl w:val="0"/>
          <w:numId w:val="0"/>
        </w:numPr>
        <w:ind w:start="17.70pt"/>
      </w:pPr>
    </w:p>
    <w:p w14:paraId="078B1F85" w14:textId="77777777" w:rsidR="00F23DDC" w:rsidRDefault="00F23DDC" w:rsidP="00F23DDC">
      <w:pPr>
        <w:pStyle w:val="Abstract"/>
        <w:rPr>
          <w:i/>
          <w:iCs/>
        </w:rPr>
      </w:pPr>
      <w:r>
        <w:rPr>
          <w:i/>
          <w:iCs/>
        </w:rPr>
        <w:t>Abstract</w:t>
      </w:r>
      <w:r>
        <w:t>—</w:t>
      </w:r>
      <w:r w:rsidRPr="005B0344">
        <w:t xml:space="preserve">This electronic document is a “live” template and already defines the components of your paper [title, text, heads, etc.] in its style sheet. </w:t>
      </w:r>
      <w:r w:rsidRPr="0056610F">
        <w:t xml:space="preserve"> </w:t>
      </w:r>
      <w:r w:rsidRPr="0056610F">
        <w:rPr>
          <w:i/>
        </w:rPr>
        <w:t>*CRITICAL:  Do</w:t>
      </w:r>
      <w:r w:rsidRPr="0056610F">
        <w:rPr>
          <w:rFonts w:eastAsia="Times New Roman"/>
          <w:i/>
        </w:rPr>
        <w:t xml:space="preserve"> </w:t>
      </w:r>
      <w:r w:rsidRPr="0056610F">
        <w:rPr>
          <w:i/>
        </w:rPr>
        <w:t>Not</w:t>
      </w:r>
      <w:r w:rsidRPr="0056610F">
        <w:rPr>
          <w:rFonts w:eastAsia="Times New Roman"/>
          <w:i/>
        </w:rPr>
        <w:t xml:space="preserve"> </w:t>
      </w:r>
      <w:r w:rsidRPr="0056610F">
        <w:rPr>
          <w:i/>
        </w:rPr>
        <w:t>Use</w:t>
      </w:r>
      <w:r w:rsidRPr="0056610F">
        <w:rPr>
          <w:rFonts w:eastAsia="Times New Roman"/>
          <w:i/>
        </w:rPr>
        <w:t xml:space="preserve"> </w:t>
      </w:r>
      <w:r w:rsidRPr="0056610F">
        <w:rPr>
          <w:i/>
        </w:rPr>
        <w:t>Symbols,</w:t>
      </w:r>
      <w:r w:rsidRPr="0056610F">
        <w:rPr>
          <w:rFonts w:eastAsia="Times New Roman"/>
          <w:i/>
        </w:rPr>
        <w:t xml:space="preserve"> </w:t>
      </w:r>
      <w:r w:rsidRPr="0056610F">
        <w:rPr>
          <w:i/>
        </w:rPr>
        <w:t>Special</w:t>
      </w:r>
      <w:r w:rsidRPr="0056610F">
        <w:rPr>
          <w:rFonts w:eastAsia="Times New Roman"/>
          <w:i/>
        </w:rPr>
        <w:t xml:space="preserve"> </w:t>
      </w:r>
      <w:r w:rsidRPr="0056610F">
        <w:rPr>
          <w:i/>
        </w:rPr>
        <w:t>Characters,</w:t>
      </w:r>
      <w:r w:rsidRPr="0056610F">
        <w:rPr>
          <w:rFonts w:eastAsia="Times New Roman"/>
          <w:i/>
        </w:rPr>
        <w:t xml:space="preserve"> </w:t>
      </w:r>
      <w:r>
        <w:rPr>
          <w:rFonts w:eastAsia="Times New Roman"/>
          <w:i/>
        </w:rPr>
        <w:t xml:space="preserve">Footnotes, </w:t>
      </w:r>
      <w:r w:rsidRPr="0056610F">
        <w:rPr>
          <w:i/>
        </w:rPr>
        <w:t>or</w:t>
      </w:r>
      <w:r w:rsidRPr="0056610F">
        <w:rPr>
          <w:rFonts w:eastAsia="Times New Roman"/>
          <w:i/>
        </w:rPr>
        <w:t xml:space="preserve"> </w:t>
      </w:r>
      <w:r w:rsidRPr="0056610F">
        <w:rPr>
          <w:i/>
        </w:rPr>
        <w:t>Math</w:t>
      </w:r>
      <w:r w:rsidRPr="0056610F">
        <w:rPr>
          <w:rFonts w:eastAsia="Times New Roman"/>
          <w:i/>
        </w:rPr>
        <w:t xml:space="preserve"> </w:t>
      </w:r>
      <w:r w:rsidRPr="0056610F">
        <w:rPr>
          <w:i/>
        </w:rPr>
        <w:t>in</w:t>
      </w:r>
      <w:r w:rsidRPr="0056610F">
        <w:rPr>
          <w:rFonts w:eastAsia="Times New Roman"/>
          <w:i/>
        </w:rPr>
        <w:t xml:space="preserve"> Paper </w:t>
      </w:r>
      <w:r w:rsidRPr="0056610F">
        <w:rPr>
          <w:i/>
        </w:rPr>
        <w:t>Title</w:t>
      </w:r>
      <w:r w:rsidRPr="0056610F">
        <w:rPr>
          <w:rFonts w:eastAsia="Times New Roman"/>
          <w:i/>
        </w:rPr>
        <w:t xml:space="preserve"> o</w:t>
      </w:r>
      <w:r w:rsidRPr="0056610F">
        <w:rPr>
          <w:i/>
        </w:rPr>
        <w:t>r</w:t>
      </w:r>
      <w:r w:rsidRPr="0056610F">
        <w:rPr>
          <w:rFonts w:eastAsia="Times New Roman"/>
          <w:i/>
        </w:rPr>
        <w:t xml:space="preserve"> </w:t>
      </w:r>
      <w:r w:rsidRPr="0056610F">
        <w:rPr>
          <w:i/>
        </w:rPr>
        <w:t>Abstract</w:t>
      </w:r>
      <w:r w:rsidRPr="0056610F">
        <w:t xml:space="preserve">. </w:t>
      </w:r>
      <w:r w:rsidRPr="007C0308">
        <w:rPr>
          <w:iCs/>
        </w:rPr>
        <w:t>(</w:t>
      </w:r>
      <w:r w:rsidRPr="005B0344">
        <w:rPr>
          <w:b w:val="0"/>
          <w:i/>
          <w:iCs/>
        </w:rPr>
        <w:t>Abstract</w:t>
      </w:r>
      <w:r w:rsidRPr="007C0308">
        <w:rPr>
          <w:iCs/>
        </w:rPr>
        <w:t>)</w:t>
      </w:r>
    </w:p>
    <w:p w14:paraId="7F44D32E" w14:textId="77777777" w:rsidR="00F23DDC" w:rsidRPr="004D72B5" w:rsidRDefault="00F23DDC" w:rsidP="00F23DDC">
      <w:pPr>
        <w:pStyle w:val="Keywords"/>
      </w:pPr>
      <w:r w:rsidRPr="004D72B5">
        <w:t>Keywords—component</w:t>
      </w:r>
      <w:r>
        <w:t>,</w:t>
      </w:r>
      <w:r w:rsidRPr="004D72B5">
        <w:t xml:space="preserve"> formatting</w:t>
      </w:r>
      <w:r>
        <w:t>,</w:t>
      </w:r>
      <w:r w:rsidRPr="004D72B5">
        <w:t xml:space="preserve"> style</w:t>
      </w:r>
      <w:r>
        <w:t>,</w:t>
      </w:r>
      <w:r w:rsidRPr="004D72B5">
        <w:t xml:space="preserve"> styling</w:t>
      </w:r>
      <w:r>
        <w:t>,</w:t>
      </w:r>
      <w:r w:rsidRPr="004D72B5">
        <w:t xml:space="preserve"> insert (</w:t>
      </w:r>
      <w:r w:rsidRPr="005B0344">
        <w:rPr>
          <w:b w:val="0"/>
        </w:rPr>
        <w:t>key words</w:t>
      </w:r>
      <w:r w:rsidRPr="004D72B5">
        <w:t>)</w:t>
      </w:r>
    </w:p>
    <w:p w14:paraId="0E668FD0" w14:textId="77777777" w:rsidR="00F23DDC" w:rsidRPr="00D632BE" w:rsidRDefault="00F23DDC" w:rsidP="00F23DDC">
      <w:pPr>
        <w:pStyle w:val="Ttulo1"/>
      </w:pPr>
      <w:r w:rsidRPr="00D632BE">
        <w:t>Introduction (</w:t>
      </w:r>
      <w:r w:rsidRPr="00EA506F">
        <w:rPr>
          <w:rFonts w:eastAsia="MS Mincho"/>
          <w:i/>
        </w:rPr>
        <w:t>Heading 1</w:t>
      </w:r>
      <w:r w:rsidRPr="00D632BE">
        <w:t>)</w:t>
      </w:r>
    </w:p>
    <w:p w14:paraId="0FA7DB08" w14:textId="77777777" w:rsidR="00F23DDC" w:rsidRPr="005B520E" w:rsidRDefault="00F23DDC" w:rsidP="00F23DDC">
      <w:pPr>
        <w:pStyle w:val="Corpodetexto"/>
      </w:pPr>
      <w:r w:rsidRPr="005B520E">
        <w:t xml:space="preserve">This template, </w:t>
      </w:r>
      <w:r>
        <w:t>modified</w:t>
      </w:r>
      <w:r w:rsidRPr="005B520E">
        <w:t xml:space="preserve"> in MS Word 200</w:t>
      </w:r>
      <w:r>
        <w:rPr>
          <w:lang w:val="en-US"/>
        </w:rPr>
        <w:t>7</w:t>
      </w:r>
      <w:r w:rsidRPr="005B520E">
        <w:t xml:space="preserve"> and saved as </w:t>
      </w:r>
      <w:r>
        <w:rPr>
          <w:lang w:val="en-US"/>
        </w:rPr>
        <w:t xml:space="preserve">a </w:t>
      </w:r>
      <w:r w:rsidRPr="005B520E">
        <w:t xml:space="preserve">“Word 97-2003 </w:t>
      </w:r>
      <w:r>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w:t>
      </w:r>
      <w:proofErr w:type="spellStart"/>
      <w:r w:rsidRPr="005B520E">
        <w:t>leveled</w:t>
      </w:r>
      <w:proofErr w:type="spellEnd"/>
      <w:r w:rsidRPr="005B520E">
        <w:t xml:space="preserve"> equations, graphics, and tables are not prescribed, although the various table text styles are provided. The formatter will need to create these components, incorporating the applicable criteria that follow.</w:t>
      </w:r>
    </w:p>
    <w:p w14:paraId="358A8BC9" w14:textId="77777777" w:rsidR="00F23DDC" w:rsidRPr="006B6B66" w:rsidRDefault="00F23DDC" w:rsidP="00F23DDC">
      <w:pPr>
        <w:pStyle w:val="Ttulo1"/>
      </w:pPr>
      <w:r w:rsidRPr="006B6B66">
        <w:t>Ease of Use</w:t>
      </w:r>
    </w:p>
    <w:p w14:paraId="1F217B9B" w14:textId="77777777" w:rsidR="00F23DDC" w:rsidRDefault="00F23DDC" w:rsidP="00F23DDC">
      <w:pPr>
        <w:pStyle w:val="Ttulo2"/>
      </w:pPr>
      <w:r>
        <w:t xml:space="preserve">Selecting a </w:t>
      </w:r>
      <w:r w:rsidRPr="00F271DE">
        <w:t>Template</w:t>
      </w:r>
      <w:r>
        <w:t xml:space="preserve"> (Heading 2)</w:t>
      </w:r>
    </w:p>
    <w:p w14:paraId="628FBE20" w14:textId="77777777" w:rsidR="00F23DDC" w:rsidRPr="005B520E" w:rsidRDefault="00F23DDC" w:rsidP="00F23DDC">
      <w:pPr>
        <w:pStyle w:val="Corpodetexto"/>
      </w:pPr>
      <w:r w:rsidRPr="005B520E">
        <w:t xml:space="preserve">First, confirm that you have the correct template for your paper size. This template has been tailored for output on the </w:t>
      </w:r>
      <w:r>
        <w:rPr>
          <w:lang w:val="en-US"/>
        </w:rPr>
        <w:t>A4</w:t>
      </w:r>
      <w:r w:rsidRPr="005B520E">
        <w:t xml:space="preserve"> paper size. If you are using </w:t>
      </w:r>
      <w:r>
        <w:rPr>
          <w:lang w:val="en-US"/>
        </w:rPr>
        <w:t>US letter</w:t>
      </w:r>
      <w:r w:rsidRPr="005B520E">
        <w:t>-sized paper, please close this</w:t>
      </w:r>
      <w:r>
        <w:t xml:space="preserve"> file and download the </w:t>
      </w:r>
      <w:r>
        <w:rPr>
          <w:lang w:val="en-US"/>
        </w:rPr>
        <w:t xml:space="preserve">Microsoft Word, Letter </w:t>
      </w:r>
      <w:r>
        <w:t>file</w:t>
      </w:r>
      <w:r w:rsidRPr="005B520E">
        <w:t>.</w:t>
      </w:r>
    </w:p>
    <w:p w14:paraId="3F7DC324" w14:textId="77777777" w:rsidR="00F23DDC" w:rsidRPr="005B520E" w:rsidRDefault="00F23DDC" w:rsidP="00F23DDC">
      <w:pPr>
        <w:pStyle w:val="Ttulo2"/>
      </w:pPr>
      <w:r w:rsidRPr="005B520E">
        <w:t>Maintaining the Integrity of the Specifications</w:t>
      </w:r>
    </w:p>
    <w:p w14:paraId="56B41D09" w14:textId="77777777" w:rsidR="00F23DDC" w:rsidRPr="005B520E" w:rsidRDefault="00F23DDC" w:rsidP="00F23DDC">
      <w:pPr>
        <w:pStyle w:val="Corpodetexto"/>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6CABDC2" w14:textId="77777777" w:rsidR="00F23DDC" w:rsidRDefault="00F23DDC" w:rsidP="00F23DDC">
      <w:pPr>
        <w:pStyle w:val="Ttulo1"/>
      </w:pPr>
      <w:r>
        <w:t xml:space="preserve">Prepare Your Paper </w:t>
      </w:r>
      <w:r w:rsidRPr="005B520E">
        <w:t>Before</w:t>
      </w:r>
      <w:r>
        <w:t xml:space="preserve"> Styling</w:t>
      </w:r>
    </w:p>
    <w:p w14:paraId="3ADE8D00" w14:textId="77777777" w:rsidR="00F23DDC" w:rsidRPr="00D7522C" w:rsidRDefault="00F23DDC" w:rsidP="00F23DDC">
      <w:pPr>
        <w:pStyle w:val="Corpodetexto"/>
        <w:rPr>
          <w:lang w:val="en-US"/>
        </w:rPr>
      </w:pPr>
      <w:r w:rsidRPr="00E7596C">
        <w:t>Before</w:t>
      </w:r>
      <w:r w:rsidRPr="005B520E">
        <w:t xml:space="preserv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14:paraId="06D40475" w14:textId="77777777" w:rsidR="00F23DDC" w:rsidRPr="005B520E" w:rsidRDefault="00F23DDC" w:rsidP="00F23DDC">
      <w:pPr>
        <w:pStyle w:val="Corpodetexto"/>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EBBAC9C" w14:textId="77777777" w:rsidR="00F23DDC" w:rsidRDefault="00F23DDC" w:rsidP="00F23DDC">
      <w:pPr>
        <w:pStyle w:val="Ttulo2"/>
      </w:pPr>
      <w:r w:rsidRPr="00ED0149">
        <w:t>Abbreviations</w:t>
      </w:r>
      <w:r>
        <w:t xml:space="preserve"> and Acronyms</w:t>
      </w:r>
    </w:p>
    <w:p w14:paraId="50D9A7AD" w14:textId="77777777" w:rsidR="00F23DDC" w:rsidRPr="005B520E" w:rsidRDefault="00F23DDC" w:rsidP="00F23DDC">
      <w:pPr>
        <w:pStyle w:val="Corpodetexto"/>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49026ADE" w14:textId="77777777" w:rsidR="00F23DDC" w:rsidRDefault="00F23DDC" w:rsidP="00F23DDC">
      <w:pPr>
        <w:pStyle w:val="Ttulo2"/>
      </w:pPr>
      <w:r>
        <w:t>Units</w:t>
      </w:r>
    </w:p>
    <w:p w14:paraId="7CCAAA60" w14:textId="77777777" w:rsidR="00F23DDC" w:rsidRPr="005B520E" w:rsidRDefault="00F23DDC" w:rsidP="00F23DD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05F71C04" w14:textId="77777777" w:rsidR="00F23DDC" w:rsidRPr="005B520E" w:rsidRDefault="00F23DDC" w:rsidP="00F23DD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73FA71BC" w14:textId="77777777" w:rsidR="00F23DDC" w:rsidRPr="005B520E" w:rsidRDefault="00F23DDC" w:rsidP="00F23DD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69EA208C" w14:textId="77777777" w:rsidR="00F23DDC" w:rsidRDefault="00F23DDC" w:rsidP="00F23DDC">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5EF8063" w14:textId="77777777" w:rsidR="00F23DDC" w:rsidRPr="005B520E" w:rsidRDefault="00F23DDC" w:rsidP="00F23DDC">
      <w:pPr>
        <w:pStyle w:val="bulletlist"/>
      </w:pPr>
      <w:r w:rsidRPr="005B520E">
        <w:t xml:space="preserve">Use a zero before decimal points: “0.25”, not “.25”. Use “cm3”, not “cc”. </w:t>
      </w:r>
      <w:r w:rsidRPr="007C0308">
        <w:t>(</w:t>
      </w:r>
      <w:r w:rsidRPr="005B0344">
        <w:rPr>
          <w:i/>
          <w:iCs/>
        </w:rPr>
        <w:t>bullet list</w:t>
      </w:r>
      <w:r w:rsidRPr="007C0308">
        <w:t>)</w:t>
      </w:r>
    </w:p>
    <w:p w14:paraId="601D3486" w14:textId="77777777" w:rsidR="00F23DDC" w:rsidRPr="005B520E" w:rsidRDefault="00F23DDC" w:rsidP="00F23DDC">
      <w:pPr>
        <w:pStyle w:val="Ttulo2"/>
      </w:pPr>
      <w:r w:rsidRPr="005B520E">
        <w:t>Equations</w:t>
      </w:r>
    </w:p>
    <w:p w14:paraId="5B74DB5C" w14:textId="77777777" w:rsidR="00F23DDC" w:rsidRPr="005B520E" w:rsidRDefault="00F23DDC" w:rsidP="00F23DDC">
      <w:pPr>
        <w:pStyle w:val="Corpodetexto"/>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14:paraId="2D103ABB" w14:textId="77777777" w:rsidR="00F23DDC" w:rsidRPr="00D7522C" w:rsidRDefault="00F23DDC" w:rsidP="00F23DDC">
      <w:pPr>
        <w:pStyle w:val="Corpodetexto"/>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62A9D765" w14:textId="77777777" w:rsidR="00F23DDC" w:rsidRPr="005B520E" w:rsidRDefault="00F23DDC" w:rsidP="00F23DDC">
      <w:pPr>
        <w:pStyle w:val="equation"/>
        <w:rPr>
          <w:rFonts w:hint="eastAsia"/>
        </w:rPr>
      </w:pPr>
      <w:r w:rsidRPr="005B520E">
        <w:tab/>
      </w:r>
      <w:r w:rsidRPr="00127EDD">
        <w:rPr>
          <w:rFonts w:ascii="Times New Roman" w:hAnsi="Times New Roman" w:cs="Times New Roman"/>
          <w:i/>
        </w:rPr>
        <w:t>a</w:t>
      </w:r>
      <w:r w:rsidRPr="00CB66E6">
        <w:t></w:t>
      </w:r>
      <w:r w:rsidRPr="00CB66E6">
        <w:t></w:t>
      </w:r>
      <w:r w:rsidRPr="00CB66E6">
        <w:t></w:t>
      </w:r>
      <w:r w:rsidRPr="00127EDD">
        <w:rPr>
          <w:rFonts w:ascii="Times New Roman" w:hAnsi="Times New Roman" w:cs="Times New Roman"/>
          <w:i/>
        </w:rPr>
        <w:t>b</w:t>
      </w:r>
      <w:r w:rsidRPr="00CB66E6">
        <w:t></w:t>
      </w:r>
      <w:r w:rsidRPr="00CB66E6">
        <w:t></w:t>
      </w:r>
      <w:r w:rsidRPr="00CB66E6">
        <w:t></w:t>
      </w:r>
      <w:r w:rsidRPr="00CB66E6">
        <w:t></w:t>
      </w:r>
      <w:r>
        <w:t></w:t>
      </w:r>
      <w:r>
        <w:tab/>
      </w:r>
      <w:r w:rsidRPr="00CB66E6">
        <w:t></w:t>
      </w:r>
      <w:r w:rsidRPr="00CB66E6">
        <w:t></w:t>
      </w:r>
      <w:r w:rsidRPr="00CB66E6">
        <w:t></w:t>
      </w:r>
    </w:p>
    <w:p w14:paraId="28B93820" w14:textId="77777777" w:rsidR="00F23DDC" w:rsidRDefault="00F23DDC" w:rsidP="00F23DDC">
      <w:pPr>
        <w:pStyle w:val="Corpodetexto"/>
      </w:pPr>
      <w:r>
        <w:t xml:space="preserve">Note that the equation is </w:t>
      </w:r>
      <w:proofErr w:type="spellStart"/>
      <w:r>
        <w:t>centered</w:t>
      </w:r>
      <w:proofErr w:type="spellEnd"/>
      <w:r>
        <w:t xml:space="preserve"> using a </w:t>
      </w:r>
      <w:proofErr w:type="spellStart"/>
      <w:r>
        <w:t>center</w:t>
      </w:r>
      <w:proofErr w:type="spellEnd"/>
      <w:r>
        <w:t xml:space="preserve"> tab stop. Be sure that the symbols in your equation have been defined before or immediately following the equation. Use “(1)”, not “Eq. (1)” or “equation (1)”, except at the beginning of a sentence: “Equation (1) is . . .”</w:t>
      </w:r>
    </w:p>
    <w:p w14:paraId="64AAF5D2" w14:textId="77777777" w:rsidR="00F23DDC" w:rsidRDefault="00F23DDC" w:rsidP="00F23DDC">
      <w:pPr>
        <w:pStyle w:val="Ttulo2"/>
      </w:pPr>
      <w:r>
        <w:t>Some Common Mistakes</w:t>
      </w:r>
    </w:p>
    <w:p w14:paraId="0DA55D19" w14:textId="77777777" w:rsidR="00F23DDC" w:rsidRPr="005B520E" w:rsidRDefault="00F23DDC" w:rsidP="00F23DDC">
      <w:pPr>
        <w:pStyle w:val="bulletlist"/>
      </w:pPr>
      <w:r w:rsidRPr="005B520E">
        <w:t>The word “data” is plural, not singular.</w:t>
      </w:r>
    </w:p>
    <w:p w14:paraId="1BF13976" w14:textId="77777777" w:rsidR="00F23DDC" w:rsidRPr="005B520E" w:rsidRDefault="00F23DDC" w:rsidP="00F23DD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1036323F" w14:textId="77777777" w:rsidR="00F23DDC" w:rsidRPr="005B520E" w:rsidRDefault="00F23DDC" w:rsidP="00F23DDC">
      <w:pPr>
        <w:pStyle w:val="bulletlist"/>
      </w:pPr>
      <w:r w:rsidRPr="005B520E">
        <w:t xml:space="preserve">In American </w:t>
      </w:r>
      <w:r>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A324E37" w14:textId="77777777" w:rsidR="00F23DDC" w:rsidRPr="005B520E" w:rsidRDefault="00F23DDC" w:rsidP="00F23DDC">
      <w:pPr>
        <w:pStyle w:val="bulletlist"/>
      </w:pPr>
      <w:r w:rsidRPr="005B520E">
        <w:t>A graph within a graph is an “inset”, not an “insert”. The word alternatively is preferred to the word “alternately” (unless you really mean something that alternates).</w:t>
      </w:r>
    </w:p>
    <w:p w14:paraId="46EF57B7" w14:textId="77777777" w:rsidR="00F23DDC" w:rsidRPr="005B520E" w:rsidRDefault="00F23DDC" w:rsidP="00F23DDC">
      <w:pPr>
        <w:pStyle w:val="bulletlist"/>
      </w:pPr>
      <w:r w:rsidRPr="005B520E">
        <w:t>Do not use the word “essentially” to mean “approximately” or “effectively”.</w:t>
      </w:r>
    </w:p>
    <w:p w14:paraId="6704E91C" w14:textId="77777777" w:rsidR="00F23DDC" w:rsidRPr="005B520E" w:rsidRDefault="00F23DDC" w:rsidP="00F23DDC">
      <w:pPr>
        <w:pStyle w:val="bulletlist"/>
      </w:pPr>
      <w:r w:rsidRPr="005B520E">
        <w:t>In your paper title, if the words “that uses” can accurately replace the word “using”, capitalize the “u”; if not, keep using lower-cased.</w:t>
      </w:r>
    </w:p>
    <w:p w14:paraId="426FCB03" w14:textId="77777777" w:rsidR="00F23DDC" w:rsidRPr="005B520E" w:rsidRDefault="00F23DDC" w:rsidP="00F23DDC">
      <w:pPr>
        <w:pStyle w:val="bulletlist"/>
      </w:pPr>
      <w:r w:rsidRPr="005B520E">
        <w:t>Be aware of the different meanings of the homophones “affect” and “effect”, “complement” and “compliment”, “discreet” and “discrete”, “principal” and “principle”.</w:t>
      </w:r>
    </w:p>
    <w:p w14:paraId="55CC04E2" w14:textId="77777777" w:rsidR="00F23DDC" w:rsidRPr="005B520E" w:rsidRDefault="00F23DDC" w:rsidP="00F23DDC">
      <w:pPr>
        <w:pStyle w:val="bulletlist"/>
      </w:pPr>
      <w:r w:rsidRPr="005B520E">
        <w:t>Do not confuse “imply” and “infer”.</w:t>
      </w:r>
    </w:p>
    <w:p w14:paraId="0EE4474B" w14:textId="77777777" w:rsidR="00F23DDC" w:rsidRPr="005B520E" w:rsidRDefault="00F23DDC" w:rsidP="00F23DDC">
      <w:pPr>
        <w:pStyle w:val="bulletlist"/>
      </w:pPr>
      <w:r w:rsidRPr="005B520E">
        <w:t>The prefix “non” is not a word; it should be joined to the word it modifies, usually without a hyphen.</w:t>
      </w:r>
    </w:p>
    <w:p w14:paraId="668FBF04" w14:textId="77777777" w:rsidR="00F23DDC" w:rsidRPr="005B520E" w:rsidRDefault="00F23DDC" w:rsidP="00F23DDC">
      <w:pPr>
        <w:pStyle w:val="bulletlist"/>
      </w:pPr>
      <w:r w:rsidRPr="005B520E">
        <w:t>There is no period after the “et” in the Latin abbreviation “et al.”.</w:t>
      </w:r>
    </w:p>
    <w:p w14:paraId="339FF431" w14:textId="77777777" w:rsidR="00F23DDC" w:rsidRPr="005B520E" w:rsidRDefault="00F23DDC" w:rsidP="00F23DDC">
      <w:pPr>
        <w:pStyle w:val="bulletlist"/>
      </w:pPr>
      <w:r w:rsidRPr="005B520E">
        <w:t>The abbreviation “i.e.” means “that is”, and the abbreviation “e.g.” means “for example”.</w:t>
      </w:r>
    </w:p>
    <w:p w14:paraId="1A67B952" w14:textId="77777777" w:rsidR="00F23DDC" w:rsidRPr="005B520E" w:rsidRDefault="00F23DDC" w:rsidP="00F23DDC">
      <w:pPr>
        <w:pStyle w:val="Corpodetexto"/>
      </w:pPr>
      <w:r w:rsidRPr="005B520E">
        <w:t>An excellent style manual for science writers is [7].</w:t>
      </w:r>
    </w:p>
    <w:p w14:paraId="183D3723" w14:textId="77777777" w:rsidR="00F23DDC" w:rsidRDefault="00F23DDC" w:rsidP="00F23DDC">
      <w:pPr>
        <w:pStyle w:val="Ttulo1"/>
      </w:pPr>
      <w:r>
        <w:t xml:space="preserve">Using the </w:t>
      </w:r>
      <w:r w:rsidRPr="005B520E">
        <w:t>Template</w:t>
      </w:r>
    </w:p>
    <w:p w14:paraId="7F7903F7" w14:textId="77777777" w:rsidR="00F23DDC" w:rsidRPr="005B520E" w:rsidRDefault="00F23DDC" w:rsidP="00F23DDC">
      <w:pPr>
        <w:pStyle w:val="Corpodetexto"/>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09A1B28" w14:textId="77777777" w:rsidR="00F23DDC" w:rsidRDefault="00F23DDC" w:rsidP="00F23DDC">
      <w:pPr>
        <w:pStyle w:val="Ttulo2"/>
      </w:pPr>
      <w:r w:rsidRPr="005B520E">
        <w:t>Authors</w:t>
      </w:r>
      <w:r>
        <w:t xml:space="preserve"> and Affiliations</w:t>
      </w:r>
    </w:p>
    <w:p w14:paraId="1310B443" w14:textId="77777777" w:rsidR="00F23DDC" w:rsidRPr="005B520E" w:rsidRDefault="00F23DDC" w:rsidP="00F23DDC">
      <w:pPr>
        <w:pStyle w:val="Corpodetexto"/>
      </w:pPr>
      <w:r w:rsidRPr="0056610F">
        <w:rPr>
          <w:b/>
        </w:rPr>
        <w:t>The template is designed</w:t>
      </w:r>
      <w:r w:rsidRPr="0056610F">
        <w:rPr>
          <w:b/>
          <w:lang w:val="en-US"/>
        </w:rPr>
        <w:t xml:space="preserve"> for,</w:t>
      </w:r>
      <w:r w:rsidRPr="0056610F">
        <w:rPr>
          <w:b/>
        </w:rPr>
        <w:t xml:space="preserve"> but not limited to</w:t>
      </w:r>
      <w:r w:rsidRPr="0056610F">
        <w:rPr>
          <w:b/>
          <w:lang w:val="en-US"/>
        </w:rPr>
        <w:t xml:space="preserve">, </w:t>
      </w:r>
      <w:r>
        <w:rPr>
          <w:b/>
          <w:lang w:val="en-US"/>
        </w:rPr>
        <w:t>six</w:t>
      </w:r>
      <w:r w:rsidRPr="0056610F">
        <w:rPr>
          <w:b/>
          <w:lang w:val="en-US"/>
        </w:rPr>
        <w:t xml:space="preserve"> authors.</w:t>
      </w:r>
      <w:r>
        <w:rPr>
          <w:lang w:val="en-US"/>
        </w:rPr>
        <w:t xml:space="preserve"> A minimum of one author is required for all conference articles. </w:t>
      </w:r>
      <w:r>
        <w:t>Author names should be listed starting from left to right and then moving down to the next line. This is the author sequence that will be used in future citations and by indexing services.</w:t>
      </w:r>
      <w:r w:rsidRPr="008D6DBE">
        <w:t xml:space="preserve"> </w:t>
      </w:r>
      <w:r>
        <w:t>Names should not be listed in columns nor group by affiliation.</w:t>
      </w:r>
      <w:r>
        <w:rPr>
          <w:lang w:val="en-US"/>
        </w:rPr>
        <w:t xml:space="preserve"> </w:t>
      </w:r>
      <w:r w:rsidRPr="005B520E">
        <w:t>Please keep your affiliations as succinct as possible (for example, do not differentiate among departments of the same organization).</w:t>
      </w:r>
    </w:p>
    <w:p w14:paraId="02E022F2" w14:textId="77777777" w:rsidR="00F23DDC" w:rsidRDefault="00F23DDC" w:rsidP="00F23DDC">
      <w:pPr>
        <w:pStyle w:val="Ttulo3"/>
      </w:pPr>
      <w:r>
        <w:t xml:space="preserve">For papers with more than six authors: </w:t>
      </w:r>
      <w:r>
        <w:rPr>
          <w:i w:val="0"/>
        </w:rPr>
        <w:t>Add author names horizontally, moving to a third row if needed for more than 8 authors.</w:t>
      </w:r>
    </w:p>
    <w:p w14:paraId="6BA93EA8" w14:textId="77777777" w:rsidR="00F23DDC" w:rsidRPr="005B520E" w:rsidRDefault="00F23DDC" w:rsidP="00F23DDC">
      <w:pPr>
        <w:pStyle w:val="Ttulo3"/>
      </w:pPr>
      <w:r w:rsidRPr="005B520E">
        <w:t xml:space="preserve">For </w:t>
      </w:r>
      <w:r>
        <w:t>papers with less than six authors</w:t>
      </w:r>
      <w:r w:rsidRPr="005B520E">
        <w:t xml:space="preserve">: </w:t>
      </w:r>
      <w:r w:rsidRPr="00FA4C32">
        <w:rPr>
          <w:i w:val="0"/>
        </w:rPr>
        <w:t>To change the default, adjust the template as follows.</w:t>
      </w:r>
    </w:p>
    <w:p w14:paraId="56D59B55" w14:textId="77777777" w:rsidR="00F23DDC" w:rsidRPr="005B520E" w:rsidRDefault="00F23DDC" w:rsidP="00F23DDC">
      <w:pPr>
        <w:pStyle w:val="Ttulo4"/>
      </w:pPr>
      <w:r w:rsidRPr="00794804">
        <w:t>Selection</w:t>
      </w:r>
      <w:r w:rsidRPr="005B520E">
        <w:t xml:space="preserve">: </w:t>
      </w:r>
      <w:r w:rsidRPr="00FA4C32">
        <w:rPr>
          <w:i w:val="0"/>
        </w:rPr>
        <w:t>Highlight all author and affiliation lines.</w:t>
      </w:r>
    </w:p>
    <w:p w14:paraId="5BB4F6CD" w14:textId="77777777" w:rsidR="00F23DDC" w:rsidRPr="005B520E" w:rsidRDefault="00F23DDC" w:rsidP="00F23DDC">
      <w:pPr>
        <w:pStyle w:val="Ttulo4"/>
      </w:pPr>
      <w:r>
        <w:t>Change number of columns:</w:t>
      </w:r>
      <w:r w:rsidRPr="005B520E">
        <w:t xml:space="preserve"> </w:t>
      </w:r>
      <w:r w:rsidRPr="00FA4C32">
        <w:rPr>
          <w:i w:val="0"/>
        </w:rPr>
        <w:t xml:space="preserve">Select the Columns icon from the MS Word Standard toolbar and then select </w:t>
      </w:r>
      <w:r>
        <w:rPr>
          <w:i w:val="0"/>
        </w:rPr>
        <w:t>the correct number of columns</w:t>
      </w:r>
      <w:r w:rsidRPr="00FA4C32">
        <w:rPr>
          <w:i w:val="0"/>
        </w:rPr>
        <w:t xml:space="preserve"> from the selection palette.</w:t>
      </w:r>
    </w:p>
    <w:p w14:paraId="486CF807" w14:textId="77777777" w:rsidR="00F23DDC" w:rsidRDefault="00F23DDC" w:rsidP="00F23DDC">
      <w:pPr>
        <w:pStyle w:val="Ttulo4"/>
        <w:rPr>
          <w:i w:val="0"/>
        </w:rPr>
      </w:pPr>
      <w:r w:rsidRPr="005B520E">
        <w:t xml:space="preserve">Deletion: </w:t>
      </w:r>
      <w:r w:rsidRPr="00FA4C32">
        <w:rPr>
          <w:i w:val="0"/>
        </w:rPr>
        <w:t xml:space="preserve">Delete the author and affiliation lines for the </w:t>
      </w:r>
      <w:r>
        <w:rPr>
          <w:i w:val="0"/>
        </w:rPr>
        <w:t>extra authors.</w:t>
      </w:r>
    </w:p>
    <w:p w14:paraId="1774116B" w14:textId="77777777" w:rsidR="00F23DDC" w:rsidRDefault="00F23DDC" w:rsidP="00F23DDC">
      <w:pPr>
        <w:jc w:val="start"/>
        <w:rPr>
          <w:i/>
          <w:iCs/>
          <w:noProof/>
        </w:rPr>
      </w:pPr>
    </w:p>
    <w:p w14:paraId="5ACCE66C" w14:textId="77777777" w:rsidR="00F23DDC" w:rsidRDefault="00F23DDC" w:rsidP="00F23DDC">
      <w:pPr>
        <w:pStyle w:val="Ttulo2"/>
      </w:pPr>
      <w:r w:rsidRPr="005B520E">
        <w:t>Identify</w:t>
      </w:r>
      <w:r>
        <w:t xml:space="preserve"> the Headings</w:t>
      </w:r>
    </w:p>
    <w:p w14:paraId="01B0B20D" w14:textId="77777777" w:rsidR="00F23DDC" w:rsidRPr="005B520E" w:rsidRDefault="00F23DDC" w:rsidP="00F23DDC">
      <w:pPr>
        <w:pStyle w:val="Corpodetexto"/>
      </w:pPr>
      <w:r w:rsidRPr="005B520E">
        <w:t>Headings, or heads, are organizational devices that guide the reader through your paper. There are two types: component heads and text heads.</w:t>
      </w:r>
    </w:p>
    <w:p w14:paraId="72AB5704" w14:textId="77777777" w:rsidR="00F23DDC" w:rsidRPr="005B520E" w:rsidRDefault="00F23DDC" w:rsidP="00F23DDC">
      <w:pPr>
        <w:pStyle w:val="Corpodetexto"/>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32361A6F" w14:textId="77777777" w:rsidR="00F23DDC" w:rsidRPr="005B520E" w:rsidRDefault="00F23DDC" w:rsidP="00F23DDC">
      <w:pPr>
        <w:pStyle w:val="Corpodetexto"/>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0A0E6F8" w14:textId="77777777" w:rsidR="00F23DDC" w:rsidRDefault="00F23DDC" w:rsidP="00F23DDC">
      <w:pPr>
        <w:pStyle w:val="Ttulo2"/>
      </w:pPr>
      <w:r>
        <w:t>Figures and Tables</w:t>
      </w:r>
    </w:p>
    <w:p w14:paraId="17C99F59" w14:textId="77777777" w:rsidR="00F23DDC" w:rsidRDefault="00F23DDC" w:rsidP="00F23DDC">
      <w:pPr>
        <w:pStyle w:val="Ttulo4"/>
      </w:pPr>
      <w:r>
        <w:t xml:space="preserve"> </w:t>
      </w:r>
      <w:r w:rsidRPr="005B520E">
        <w:t xml:space="preserve">Positioning Figures and Tables: </w:t>
      </w:r>
      <w:r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Pr="00FA4C32">
        <w:rPr>
          <w:i w:val="0"/>
        </w:rPr>
        <w:lastRenderedPageBreak/>
        <w:t>figures and tables after they are cited in the text. Use the abbreviation “Fig. 1”, even at the beginning of a sentence.</w:t>
      </w:r>
    </w:p>
    <w:p w14:paraId="2CF2D859" w14:textId="77777777" w:rsidR="00F23DDC" w:rsidRPr="005B520E" w:rsidRDefault="00F23DDC" w:rsidP="00F23DDC">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F23DDC" w14:paraId="657232F1" w14:textId="77777777" w:rsidTr="00382A13">
        <w:trPr>
          <w:cantSplit/>
          <w:trHeight w:val="240"/>
          <w:tblHeader/>
          <w:jc w:val="center"/>
        </w:trPr>
        <w:tc>
          <w:tcPr>
            <w:tcW w:w="36pt" w:type="dxa"/>
            <w:vMerge w:val="restart"/>
            <w:vAlign w:val="center"/>
          </w:tcPr>
          <w:p w14:paraId="7B629EF4" w14:textId="77777777" w:rsidR="00F23DDC" w:rsidRDefault="00F23DDC" w:rsidP="00382A13">
            <w:pPr>
              <w:pStyle w:val="tablecolhead"/>
            </w:pPr>
            <w:r>
              <w:t>Table Head</w:t>
            </w:r>
          </w:p>
        </w:tc>
        <w:tc>
          <w:tcPr>
            <w:tcW w:w="207pt" w:type="dxa"/>
            <w:gridSpan w:val="3"/>
            <w:vAlign w:val="center"/>
          </w:tcPr>
          <w:p w14:paraId="1178E191" w14:textId="77777777" w:rsidR="00F23DDC" w:rsidRDefault="00F23DDC" w:rsidP="00382A13">
            <w:pPr>
              <w:pStyle w:val="tablecolhead"/>
            </w:pPr>
            <w:r>
              <w:t>Table Column Head</w:t>
            </w:r>
          </w:p>
        </w:tc>
      </w:tr>
      <w:tr w:rsidR="00F23DDC" w14:paraId="44CBBA61" w14:textId="77777777" w:rsidTr="00382A13">
        <w:trPr>
          <w:cantSplit/>
          <w:trHeight w:val="240"/>
          <w:tblHeader/>
          <w:jc w:val="center"/>
        </w:trPr>
        <w:tc>
          <w:tcPr>
            <w:tcW w:w="36pt" w:type="dxa"/>
            <w:vMerge/>
          </w:tcPr>
          <w:p w14:paraId="69193B63" w14:textId="77777777" w:rsidR="00F23DDC" w:rsidRDefault="00F23DDC" w:rsidP="00382A13">
            <w:pPr>
              <w:rPr>
                <w:sz w:val="16"/>
                <w:szCs w:val="16"/>
              </w:rPr>
            </w:pPr>
          </w:p>
        </w:tc>
        <w:tc>
          <w:tcPr>
            <w:tcW w:w="117pt" w:type="dxa"/>
            <w:vAlign w:val="center"/>
          </w:tcPr>
          <w:p w14:paraId="08083E21" w14:textId="77777777" w:rsidR="00F23DDC" w:rsidRDefault="00F23DDC" w:rsidP="00382A13">
            <w:pPr>
              <w:pStyle w:val="tablecolsubhead"/>
            </w:pPr>
            <w:r>
              <w:t>Table column subhead</w:t>
            </w:r>
          </w:p>
        </w:tc>
        <w:tc>
          <w:tcPr>
            <w:tcW w:w="45pt" w:type="dxa"/>
            <w:vAlign w:val="center"/>
          </w:tcPr>
          <w:p w14:paraId="3F442073" w14:textId="77777777" w:rsidR="00F23DDC" w:rsidRDefault="00F23DDC" w:rsidP="00382A13">
            <w:pPr>
              <w:pStyle w:val="tablecolsubhead"/>
            </w:pPr>
            <w:r>
              <w:t>Subhead</w:t>
            </w:r>
          </w:p>
        </w:tc>
        <w:tc>
          <w:tcPr>
            <w:tcW w:w="45pt" w:type="dxa"/>
            <w:vAlign w:val="center"/>
          </w:tcPr>
          <w:p w14:paraId="339DB8EA" w14:textId="77777777" w:rsidR="00F23DDC" w:rsidRDefault="00F23DDC" w:rsidP="00382A13">
            <w:pPr>
              <w:pStyle w:val="tablecolsubhead"/>
            </w:pPr>
            <w:r>
              <w:t>Subhead</w:t>
            </w:r>
          </w:p>
        </w:tc>
      </w:tr>
      <w:tr w:rsidR="00F23DDC" w14:paraId="44712B79" w14:textId="77777777" w:rsidTr="00382A13">
        <w:trPr>
          <w:trHeight w:val="320"/>
          <w:jc w:val="center"/>
        </w:trPr>
        <w:tc>
          <w:tcPr>
            <w:tcW w:w="36pt" w:type="dxa"/>
            <w:vAlign w:val="center"/>
          </w:tcPr>
          <w:p w14:paraId="56B9FF1E" w14:textId="77777777" w:rsidR="00F23DDC" w:rsidRDefault="00F23DDC" w:rsidP="00382A13">
            <w:pPr>
              <w:pStyle w:val="tablecopy"/>
              <w:rPr>
                <w:sz w:val="8"/>
                <w:szCs w:val="8"/>
              </w:rPr>
            </w:pPr>
            <w:r>
              <w:t>copy</w:t>
            </w:r>
          </w:p>
        </w:tc>
        <w:tc>
          <w:tcPr>
            <w:tcW w:w="117pt" w:type="dxa"/>
            <w:vAlign w:val="center"/>
          </w:tcPr>
          <w:p w14:paraId="387D009C" w14:textId="77777777" w:rsidR="00F23DDC" w:rsidRDefault="00F23DDC" w:rsidP="00382A13">
            <w:pPr>
              <w:pStyle w:val="tablecopy"/>
            </w:pPr>
            <w:r>
              <w:t>More table copy</w:t>
            </w:r>
            <w:r>
              <w:rPr>
                <w:vertAlign w:val="superscript"/>
              </w:rPr>
              <w:t>a</w:t>
            </w:r>
          </w:p>
        </w:tc>
        <w:tc>
          <w:tcPr>
            <w:tcW w:w="45pt" w:type="dxa"/>
            <w:vAlign w:val="center"/>
          </w:tcPr>
          <w:p w14:paraId="2E8D2AED" w14:textId="77777777" w:rsidR="00F23DDC" w:rsidRDefault="00F23DDC" w:rsidP="00382A13">
            <w:pPr>
              <w:rPr>
                <w:sz w:val="16"/>
                <w:szCs w:val="16"/>
              </w:rPr>
            </w:pPr>
          </w:p>
        </w:tc>
        <w:tc>
          <w:tcPr>
            <w:tcW w:w="45pt" w:type="dxa"/>
            <w:vAlign w:val="center"/>
          </w:tcPr>
          <w:p w14:paraId="78B4A029" w14:textId="77777777" w:rsidR="00F23DDC" w:rsidRDefault="00F23DDC" w:rsidP="00382A13">
            <w:pPr>
              <w:rPr>
                <w:sz w:val="16"/>
                <w:szCs w:val="16"/>
              </w:rPr>
            </w:pPr>
          </w:p>
        </w:tc>
      </w:tr>
    </w:tbl>
    <w:p w14:paraId="449D8E0F" w14:textId="77777777" w:rsidR="00F23DDC" w:rsidRPr="005B520E" w:rsidRDefault="00F23DDC" w:rsidP="00F23DDC">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6B5FABC4" w14:textId="77777777" w:rsidR="00F23DDC" w:rsidRDefault="00F23DDC" w:rsidP="00F23DDC">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04D61A2" w14:textId="77777777" w:rsidR="00F23DDC" w:rsidRPr="005B520E" w:rsidRDefault="00F23DDC" w:rsidP="00F23DDC">
      <w:pPr>
        <w:pStyle w:val="Corpodetexto"/>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t xml:space="preserve"> </w:t>
      </w:r>
      <w:r w:rsidRPr="005B520E">
        <w:t>with a ratio of quantities and units. For example, write “Temperature (K)”, not “Temperature/K”.</w:t>
      </w:r>
    </w:p>
    <w:p w14:paraId="43A75F30" w14:textId="77777777" w:rsidR="00F23DDC" w:rsidRDefault="00F23DDC" w:rsidP="00F23DDC">
      <w:pPr>
        <w:pStyle w:val="Ttulo5"/>
      </w:pPr>
      <w:r w:rsidRPr="005B520E">
        <w:t>Acknowledgment</w:t>
      </w:r>
      <w:r>
        <w:t xml:space="preserve"> </w:t>
      </w:r>
      <w:r>
        <w:rPr>
          <w:i/>
          <w:iCs/>
        </w:rPr>
        <w:t>(</w:t>
      </w:r>
      <w:r w:rsidRPr="00651A08">
        <w:rPr>
          <w:i/>
          <w:iCs/>
          <w:smallCaps w:val="0"/>
        </w:rPr>
        <w:t>Heading 5</w:t>
      </w:r>
      <w:r>
        <w:rPr>
          <w:i/>
          <w:iCs/>
        </w:rPr>
        <w:t>)</w:t>
      </w:r>
    </w:p>
    <w:p w14:paraId="06FB9E64" w14:textId="77777777" w:rsidR="00F23DDC" w:rsidRDefault="00F23DDC" w:rsidP="00F23DDC">
      <w:pPr>
        <w:pStyle w:val="Corpodetexto"/>
      </w:pPr>
      <w:r w:rsidRPr="005B520E">
        <w:t>The preferred spelling of the word “acknowledgment” in America is without an “e” after the “g</w:t>
      </w:r>
      <w:r>
        <w:t>”. Avoid the stilted expression “</w:t>
      </w:r>
      <w:r>
        <w:rPr>
          <w:lang w:val="en-US"/>
        </w:rPr>
        <w:t>o</w:t>
      </w:r>
      <w:proofErr w:type="spellStart"/>
      <w:r w:rsidRPr="005B520E">
        <w:t>ne</w:t>
      </w:r>
      <w:proofErr w:type="spellEnd"/>
      <w:r w:rsidRPr="005B520E">
        <w:t xml:space="preserve"> of us (R. B. G.) thanks </w:t>
      </w:r>
      <w:r>
        <w:t>...</w:t>
      </w:r>
      <w:r>
        <w:rPr>
          <w:lang w:val="en-US"/>
        </w:rPr>
        <w:t xml:space="preserve">”.  </w:t>
      </w:r>
      <w:r w:rsidRPr="005B520E">
        <w:t>Instead, try “R. B. G. thanks</w:t>
      </w:r>
      <w:r>
        <w:t>...</w:t>
      </w:r>
      <w:r w:rsidRPr="005B520E">
        <w:t>”.</w:t>
      </w:r>
      <w:r>
        <w:rPr>
          <w:lang w:val="en-US"/>
        </w:rPr>
        <w:t xml:space="preserve"> </w:t>
      </w:r>
      <w:r w:rsidRPr="005B520E">
        <w:t>Put spons</w:t>
      </w:r>
      <w:r>
        <w:t>or acknowledgments in the unnum</w:t>
      </w:r>
      <w:r w:rsidRPr="005B520E">
        <w:t>bered footnote on the first page.</w:t>
      </w:r>
    </w:p>
    <w:p w14:paraId="7DF80FA8" w14:textId="77777777" w:rsidR="00F23DDC" w:rsidRDefault="00F23DDC" w:rsidP="00F23DDC">
      <w:pPr>
        <w:pStyle w:val="Ttulo5"/>
      </w:pPr>
      <w:r w:rsidRPr="005B520E">
        <w:t>References</w:t>
      </w:r>
    </w:p>
    <w:p w14:paraId="307D9C1D" w14:textId="77777777" w:rsidR="00F23DDC" w:rsidRPr="005B520E" w:rsidRDefault="00F23DDC" w:rsidP="00F23DDC">
      <w:pPr>
        <w:pStyle w:val="Corpodetexto"/>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r w:rsidRPr="005B520E">
        <w:t>”</w:t>
      </w:r>
    </w:p>
    <w:p w14:paraId="5DDAD695" w14:textId="77777777" w:rsidR="00F23DDC" w:rsidRPr="005B520E" w:rsidRDefault="00F23DDC" w:rsidP="00F23DDC">
      <w:pPr>
        <w:pStyle w:val="Corpodetexto"/>
      </w:pPr>
      <w:r w:rsidRPr="005B520E">
        <w:t>Number footnotes separately in superscripts. Place the actual footnote at the bottom of the column in which it was cited. Do not put footnotes in the</w:t>
      </w:r>
      <w:r>
        <w:rPr>
          <w:lang w:val="en-US"/>
        </w:rPr>
        <w:t xml:space="preserve"> abstract or</w:t>
      </w:r>
      <w:r w:rsidRPr="005B520E">
        <w:t xml:space="preserve"> reference list. Use letters for table footnotes.</w:t>
      </w:r>
    </w:p>
    <w:p w14:paraId="2F66E800" w14:textId="77777777" w:rsidR="00F23DDC" w:rsidRPr="005B520E" w:rsidRDefault="00F23DDC" w:rsidP="00F23DDC">
      <w:pPr>
        <w:pStyle w:val="Corpodetexto"/>
      </w:pPr>
      <w:r w:rsidRPr="005B520E">
        <w:t>Unless there are six au</w:t>
      </w:r>
      <w:r>
        <w:t>thors or more give all authors</w:t>
      </w:r>
      <w:r>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9DF019F" w14:textId="77777777" w:rsidR="00F23DDC" w:rsidRPr="005B520E" w:rsidRDefault="00F23DDC" w:rsidP="00F23DDC">
      <w:pPr>
        <w:pStyle w:val="Corpodetexto"/>
      </w:pPr>
      <w:r w:rsidRPr="005B520E">
        <w:t xml:space="preserve">For </w:t>
      </w:r>
      <w:r w:rsidRPr="00C919A4">
        <w:t>papers</w:t>
      </w:r>
      <w:r w:rsidRPr="005B520E">
        <w:t xml:space="preserve"> published in translation journals, please give the English citation first, followed by the original foreign-language citation [6].</w:t>
      </w:r>
    </w:p>
    <w:p w14:paraId="1B4DFE64" w14:textId="77777777" w:rsidR="00F23DDC" w:rsidRPr="005B520E" w:rsidRDefault="00F23DDC" w:rsidP="00F23DDC"/>
    <w:p w14:paraId="1A24FCB3" w14:textId="77777777" w:rsidR="00F23DDC" w:rsidRDefault="00F23DDC" w:rsidP="00F23DDC">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17FF259D" w14:textId="77777777" w:rsidR="00F23DDC" w:rsidRDefault="00F23DDC" w:rsidP="00F23DDC">
      <w:pPr>
        <w:pStyle w:val="references"/>
        <w:ind w:start="17.70pt" w:hanging="17.70pt"/>
      </w:pPr>
      <w:r>
        <w:t>J. Clerk Maxwell, A Treatise on Electricity and Magnetism, 3rd ed., vol. 2. Oxford: Clarendon, 1892, pp.68–73.</w:t>
      </w:r>
    </w:p>
    <w:p w14:paraId="3252AF8F" w14:textId="77777777" w:rsidR="00F23DDC" w:rsidRDefault="00F23DDC" w:rsidP="00F23DDC">
      <w:pPr>
        <w:pStyle w:val="references"/>
        <w:ind w:start="17.70pt" w:hanging="17.70pt"/>
      </w:pPr>
      <w:r>
        <w:t>I. S. Jacobs and C. P. Bean, “Fine particles, thin films and exchange anisotropy,” in Magnetism, vol. III, G. T. Rado and H. Suhl, Eds. New York: Academic, 1963, pp. 271–350.</w:t>
      </w:r>
    </w:p>
    <w:p w14:paraId="2925CB48" w14:textId="77777777" w:rsidR="00F23DDC" w:rsidRDefault="00F23DDC" w:rsidP="00F23DDC">
      <w:pPr>
        <w:pStyle w:val="references"/>
        <w:ind w:start="17.70pt" w:hanging="17.70pt"/>
      </w:pPr>
      <w:r>
        <w:t>K. Elissa, “Title of paper if known,” unpublished.</w:t>
      </w:r>
    </w:p>
    <w:p w14:paraId="29F443D4" w14:textId="77777777" w:rsidR="00F23DDC" w:rsidRDefault="00F23DDC" w:rsidP="00F23DDC">
      <w:pPr>
        <w:pStyle w:val="references"/>
        <w:ind w:start="17.70pt" w:hanging="17.70pt"/>
      </w:pPr>
      <w:r>
        <w:t>R. Nicole, “Title of paper with only first word capitalized,” J. Name Stand. Abbrev., in press.</w:t>
      </w:r>
    </w:p>
    <w:p w14:paraId="1ADAD81C" w14:textId="77777777" w:rsidR="00F23DDC" w:rsidRDefault="00F23DDC" w:rsidP="00F23DDC">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58A17792" w14:textId="77777777" w:rsidR="00F23DDC" w:rsidRDefault="00F23DDC" w:rsidP="00F23DDC">
      <w:pPr>
        <w:pStyle w:val="references"/>
        <w:ind w:start="17.70pt" w:hanging="17.70pt"/>
      </w:pPr>
      <w:r>
        <w:t>M. Young, The Technical Writer’s Handbook. Mill Valley, CA: University Science, 1989.</w:t>
      </w:r>
    </w:p>
    <w:p w14:paraId="45750E3B" w14:textId="77777777" w:rsidR="00F23DDC" w:rsidRPr="00156B74" w:rsidRDefault="00F23DDC" w:rsidP="00F23DDC">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5" w:history="1">
        <w:r w:rsidRPr="00156B74">
          <w:t>https://codeocean.com/capsule/4989235/tree</w:t>
        </w:r>
      </w:hyperlink>
      <w:r>
        <w:t xml:space="preserve"> </w:t>
      </w:r>
    </w:p>
    <w:p w14:paraId="36AFC061" w14:textId="77777777" w:rsidR="00F23DDC" w:rsidRDefault="00F23DDC" w:rsidP="00F23DDC">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6" w:history="1">
        <w:r w:rsidRPr="00156B74">
          <w:t>https://arxiv.org/abs/1312.6114</w:t>
        </w:r>
      </w:hyperlink>
    </w:p>
    <w:p w14:paraId="0F742601" w14:textId="77777777" w:rsidR="00F23DDC" w:rsidRDefault="00F23DDC" w:rsidP="00F23DDC">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75E2A2E4" w14:textId="77777777" w:rsidR="00F23DDC" w:rsidRPr="00156B74" w:rsidRDefault="00F23DDC" w:rsidP="00F23DDC">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128FFD51" w14:textId="77777777" w:rsidR="00F23DDC" w:rsidRDefault="00F23DDC" w:rsidP="00F23DDC">
      <w:pPr>
        <w:pStyle w:val="references"/>
        <w:numPr>
          <w:ilvl w:val="0"/>
          <w:numId w:val="0"/>
        </w:numPr>
        <w:ind w:start="17.70pt"/>
      </w:pPr>
    </w:p>
    <w:p w14:paraId="44D1F7DA" w14:textId="77777777" w:rsidR="00287B4D" w:rsidRDefault="00287B4D" w:rsidP="008147B5">
      <w:pPr>
        <w:pStyle w:val="references"/>
        <w:numPr>
          <w:ilvl w:val="0"/>
          <w:numId w:val="0"/>
        </w:numPr>
        <w:ind w:start="17.70pt"/>
      </w:pPr>
    </w:p>
    <w:p w14:paraId="11210FBB" w14:textId="77777777" w:rsidR="00287B4D" w:rsidRDefault="00287B4D" w:rsidP="008147B5">
      <w:pPr>
        <w:pStyle w:val="references"/>
        <w:numPr>
          <w:ilvl w:val="0"/>
          <w:numId w:val="0"/>
        </w:numPr>
        <w:ind w:start="17.70pt"/>
      </w:pPr>
    </w:p>
    <w:p w14:paraId="102EEC47" w14:textId="77777777" w:rsidR="00287B4D" w:rsidRDefault="00287B4D" w:rsidP="008147B5">
      <w:pPr>
        <w:pStyle w:val="references"/>
        <w:numPr>
          <w:ilvl w:val="0"/>
          <w:numId w:val="0"/>
        </w:numPr>
        <w:ind w:start="17.70pt"/>
      </w:pPr>
    </w:p>
    <w:p w14:paraId="56BA2DCC" w14:textId="77777777" w:rsidR="00287B4D" w:rsidRDefault="00287B4D" w:rsidP="008147B5">
      <w:pPr>
        <w:pStyle w:val="references"/>
        <w:numPr>
          <w:ilvl w:val="0"/>
          <w:numId w:val="0"/>
        </w:numPr>
        <w:ind w:start="17.70pt"/>
      </w:pPr>
    </w:p>
    <w:p w14:paraId="0C6D16DD" w14:textId="77777777" w:rsidR="00287B4D" w:rsidRDefault="00287B4D"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templates</w:t>
      </w:r>
      <w:proofErr w:type="spellEnd"/>
      <w:r w:rsidRPr="00F96569">
        <w:rPr>
          <w:rFonts w:eastAsia="SimSun"/>
          <w:b/>
          <w:noProof w:val="0"/>
          <w:color w:val="FF0000"/>
          <w:spacing w:val="-1"/>
          <w:sz w:val="20"/>
          <w:szCs w:val="20"/>
          <w:lang w:val="x-none" w:eastAsia="x-none"/>
        </w:rPr>
        <w:t xml:space="preserve"> contain </w:t>
      </w:r>
      <w:proofErr w:type="spellStart"/>
      <w:r w:rsidRPr="00F96569">
        <w:rPr>
          <w:rFonts w:eastAsia="SimSun"/>
          <w:b/>
          <w:noProof w:val="0"/>
          <w:color w:val="FF0000"/>
          <w:spacing w:val="-1"/>
          <w:sz w:val="20"/>
          <w:szCs w:val="20"/>
          <w:lang w:val="x-none" w:eastAsia="x-none"/>
        </w:rPr>
        <w:t>guidance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for </w:t>
      </w:r>
      <w:proofErr w:type="spellStart"/>
      <w:r w:rsidRPr="00F96569">
        <w:rPr>
          <w:rFonts w:eastAsia="SimSun"/>
          <w:b/>
          <w:noProof w:val="0"/>
          <w:color w:val="FF0000"/>
          <w:spacing w:val="-1"/>
          <w:sz w:val="20"/>
          <w:szCs w:val="20"/>
          <w:lang w:val="x-none" w:eastAsia="x-none"/>
        </w:rPr>
        <w:t>composing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and</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formatting</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papers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Please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ensure</w:t>
      </w:r>
      <w:proofErr w:type="spellEnd"/>
      <w:r w:rsidRPr="00F96569">
        <w:rPr>
          <w:rFonts w:eastAsia="SimSun"/>
          <w:b/>
          <w:noProof w:val="0"/>
          <w:color w:val="FF0000"/>
          <w:spacing w:val="-1"/>
          <w:sz w:val="20"/>
          <w:szCs w:val="20"/>
          <w:lang w:val="x-none" w:eastAsia="x-none"/>
        </w:rPr>
        <w:t xml:space="preserve"> that all template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is</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removed</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from</w:t>
      </w:r>
      <w:proofErr w:type="spellEnd"/>
      <w:r w:rsidRPr="00F96569">
        <w:rPr>
          <w:rFonts w:eastAsia="SimSun"/>
          <w:b/>
          <w:noProof w:val="0"/>
          <w:color w:val="FF0000"/>
          <w:spacing w:val="-1"/>
          <w:sz w:val="20"/>
          <w:szCs w:val="20"/>
          <w:lang w:val="x-none" w:eastAsia="x-none"/>
        </w:rPr>
        <w:t xml:space="preserve"> your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paper prior to </w:t>
      </w:r>
      <w:proofErr w:type="spellStart"/>
      <w:r w:rsidRPr="00F96569">
        <w:rPr>
          <w:rFonts w:eastAsia="SimSun"/>
          <w:b/>
          <w:noProof w:val="0"/>
          <w:color w:val="FF0000"/>
          <w:spacing w:val="-1"/>
          <w:sz w:val="20"/>
          <w:szCs w:val="20"/>
          <w:lang w:val="x-none" w:eastAsia="x-none"/>
        </w:rPr>
        <w:t>submission</w:t>
      </w:r>
      <w:proofErr w:type="spellEnd"/>
      <w:r w:rsidRPr="00F96569">
        <w:rPr>
          <w:rFonts w:eastAsia="SimSun"/>
          <w:b/>
          <w:noProof w:val="0"/>
          <w:color w:val="FF0000"/>
          <w:spacing w:val="-1"/>
          <w:sz w:val="20"/>
          <w:szCs w:val="20"/>
          <w:lang w:val="x-none" w:eastAsia="x-none"/>
        </w:rPr>
        <w:t xml:space="preserve"> to the </w:t>
      </w:r>
      <w:proofErr w:type="spellStart"/>
      <w:r w:rsidRPr="00F96569">
        <w:rPr>
          <w:rFonts w:eastAsia="SimSun"/>
          <w:b/>
          <w:noProof w:val="0"/>
          <w:color w:val="FF0000"/>
          <w:spacing w:val="-1"/>
          <w:sz w:val="20"/>
          <w:szCs w:val="20"/>
          <w:lang w:val="x-none" w:eastAsia="x-none"/>
        </w:rPr>
        <w:t>conference</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Failure</w:t>
      </w:r>
      <w:proofErr w:type="spellEnd"/>
      <w:r w:rsidRPr="00F96569">
        <w:rPr>
          <w:rFonts w:eastAsia="SimSun"/>
          <w:b/>
          <w:noProof w:val="0"/>
          <w:color w:val="FF0000"/>
          <w:spacing w:val="-1"/>
          <w:sz w:val="20"/>
          <w:szCs w:val="20"/>
          <w:lang w:val="x-none" w:eastAsia="x-none"/>
        </w:rPr>
        <w:t xml:space="preserve"> to remove template </w:t>
      </w:r>
      <w:proofErr w:type="spellStart"/>
      <w:r w:rsidRPr="00F96569">
        <w:rPr>
          <w:rFonts w:eastAsia="SimSun"/>
          <w:b/>
          <w:noProof w:val="0"/>
          <w:color w:val="FF0000"/>
          <w:spacing w:val="-1"/>
          <w:sz w:val="20"/>
          <w:szCs w:val="20"/>
          <w:lang w:val="x-none" w:eastAsia="x-none"/>
        </w:rPr>
        <w:t>text</w:t>
      </w:r>
      <w:proofErr w:type="spellEnd"/>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from</w:t>
      </w:r>
      <w:proofErr w:type="spellEnd"/>
      <w:r w:rsidRPr="00F96569">
        <w:rPr>
          <w:rFonts w:eastAsia="SimSun"/>
          <w:b/>
          <w:noProof w:val="0"/>
          <w:color w:val="FF0000"/>
          <w:spacing w:val="-1"/>
          <w:sz w:val="20"/>
          <w:szCs w:val="20"/>
          <w:lang w:val="x-none" w:eastAsia="x-none"/>
        </w:rPr>
        <w:t xml:space="preserve">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w:t>
      </w:r>
      <w:proofErr w:type="spellStart"/>
      <w:r w:rsidRPr="00F96569">
        <w:rPr>
          <w:rFonts w:eastAsia="SimSun"/>
          <w:b/>
          <w:noProof w:val="0"/>
          <w:color w:val="FF0000"/>
          <w:spacing w:val="-1"/>
          <w:sz w:val="20"/>
          <w:szCs w:val="20"/>
          <w:lang w:val="x-none" w:eastAsia="x-none"/>
        </w:rPr>
        <w:t>result</w:t>
      </w:r>
      <w:proofErr w:type="spellEnd"/>
      <w:r w:rsidRPr="00F96569">
        <w:rPr>
          <w:rFonts w:eastAsia="SimSun"/>
          <w:b/>
          <w:noProof w:val="0"/>
          <w:color w:val="FF0000"/>
          <w:spacing w:val="-1"/>
          <w:sz w:val="20"/>
          <w:szCs w:val="20"/>
          <w:lang w:val="x-none" w:eastAsia="x-none"/>
        </w:rPr>
        <w:t xml:space="preserve"> in your paper not being </w:t>
      </w:r>
      <w:proofErr w:type="spellStart"/>
      <w:r w:rsidRPr="00F96569">
        <w:rPr>
          <w:rFonts w:eastAsia="SimSun"/>
          <w:b/>
          <w:noProof w:val="0"/>
          <w:color w:val="FF0000"/>
          <w:spacing w:val="-1"/>
          <w:sz w:val="20"/>
          <w:szCs w:val="20"/>
          <w:lang w:val="x-none" w:eastAsia="x-none"/>
        </w:rPr>
        <w:t>published</w:t>
      </w:r>
      <w:proofErr w:type="spellEnd"/>
      <w:r w:rsidRPr="00F96569">
        <w:rPr>
          <w:rFonts w:eastAsia="SimSun"/>
          <w:b/>
          <w:noProof w:val="0"/>
          <w:color w:val="FF0000"/>
          <w:spacing w:val="-1"/>
          <w:sz w:val="20"/>
          <w:szCs w:val="20"/>
          <w:lang w:val="x-none" w:eastAsia="x-none"/>
        </w:rPr>
        <w:t>.</w:t>
      </w: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5B346A1" w14:textId="77777777" w:rsidR="00240D68" w:rsidRDefault="00240D68" w:rsidP="001A3B3D">
      <w:r>
        <w:separator/>
      </w:r>
    </w:p>
  </w:endnote>
  <w:endnote w:type="continuationSeparator" w:id="0">
    <w:p w14:paraId="79EAC16D" w14:textId="77777777" w:rsidR="00240D68" w:rsidRDefault="00240D6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Rodap"/>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9A80598" w14:textId="77777777" w:rsidR="00240D68" w:rsidRDefault="00240D68" w:rsidP="001A3B3D">
      <w:r>
        <w:separator/>
      </w:r>
    </w:p>
  </w:footnote>
  <w:footnote w:type="continuationSeparator" w:id="0">
    <w:p w14:paraId="1137E516" w14:textId="77777777" w:rsidR="00240D68" w:rsidRDefault="00240D6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7"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87324051">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42"/>
    <w:rsid w:val="0001462F"/>
    <w:rsid w:val="000154A1"/>
    <w:rsid w:val="00021360"/>
    <w:rsid w:val="00021C1D"/>
    <w:rsid w:val="000319C8"/>
    <w:rsid w:val="000353CE"/>
    <w:rsid w:val="0003627A"/>
    <w:rsid w:val="00040F4E"/>
    <w:rsid w:val="0004781E"/>
    <w:rsid w:val="00053763"/>
    <w:rsid w:val="000549B0"/>
    <w:rsid w:val="000565A0"/>
    <w:rsid w:val="000666D4"/>
    <w:rsid w:val="0006794B"/>
    <w:rsid w:val="00080159"/>
    <w:rsid w:val="00081780"/>
    <w:rsid w:val="0008758A"/>
    <w:rsid w:val="00091003"/>
    <w:rsid w:val="00093150"/>
    <w:rsid w:val="000A1A41"/>
    <w:rsid w:val="000A3054"/>
    <w:rsid w:val="000A5E0D"/>
    <w:rsid w:val="000A718A"/>
    <w:rsid w:val="000B416E"/>
    <w:rsid w:val="000B45D0"/>
    <w:rsid w:val="000B6252"/>
    <w:rsid w:val="000B6F6E"/>
    <w:rsid w:val="000C1E68"/>
    <w:rsid w:val="000C43C7"/>
    <w:rsid w:val="000C6F81"/>
    <w:rsid w:val="000D4FA9"/>
    <w:rsid w:val="000D5F47"/>
    <w:rsid w:val="000D6B05"/>
    <w:rsid w:val="000D7E25"/>
    <w:rsid w:val="000E2C2C"/>
    <w:rsid w:val="000E51D6"/>
    <w:rsid w:val="000E7973"/>
    <w:rsid w:val="000F2DEF"/>
    <w:rsid w:val="000F3B8E"/>
    <w:rsid w:val="000F3C4F"/>
    <w:rsid w:val="000F4232"/>
    <w:rsid w:val="0010208D"/>
    <w:rsid w:val="00105A5C"/>
    <w:rsid w:val="00105BA1"/>
    <w:rsid w:val="001106D0"/>
    <w:rsid w:val="00115AB6"/>
    <w:rsid w:val="00117D7A"/>
    <w:rsid w:val="0012586E"/>
    <w:rsid w:val="001302DB"/>
    <w:rsid w:val="00136855"/>
    <w:rsid w:val="00137456"/>
    <w:rsid w:val="0014398D"/>
    <w:rsid w:val="00145237"/>
    <w:rsid w:val="001616D2"/>
    <w:rsid w:val="001640E5"/>
    <w:rsid w:val="00167F54"/>
    <w:rsid w:val="0017100B"/>
    <w:rsid w:val="00177199"/>
    <w:rsid w:val="001867A4"/>
    <w:rsid w:val="0019204E"/>
    <w:rsid w:val="00192180"/>
    <w:rsid w:val="001A2447"/>
    <w:rsid w:val="001A2EFD"/>
    <w:rsid w:val="001A3137"/>
    <w:rsid w:val="001A3398"/>
    <w:rsid w:val="001A3B3D"/>
    <w:rsid w:val="001B66B2"/>
    <w:rsid w:val="001B67DC"/>
    <w:rsid w:val="001D45D5"/>
    <w:rsid w:val="001D5355"/>
    <w:rsid w:val="001D55E6"/>
    <w:rsid w:val="001E04B1"/>
    <w:rsid w:val="001E54BB"/>
    <w:rsid w:val="001E5A23"/>
    <w:rsid w:val="001F7F9F"/>
    <w:rsid w:val="0020141A"/>
    <w:rsid w:val="00202BD3"/>
    <w:rsid w:val="002053F2"/>
    <w:rsid w:val="00207A28"/>
    <w:rsid w:val="00215A18"/>
    <w:rsid w:val="00215FF1"/>
    <w:rsid w:val="00217610"/>
    <w:rsid w:val="00223737"/>
    <w:rsid w:val="00224408"/>
    <w:rsid w:val="002253E4"/>
    <w:rsid w:val="002254A9"/>
    <w:rsid w:val="002256F7"/>
    <w:rsid w:val="00233D97"/>
    <w:rsid w:val="002347A2"/>
    <w:rsid w:val="0023496C"/>
    <w:rsid w:val="002375F4"/>
    <w:rsid w:val="00240D68"/>
    <w:rsid w:val="00244127"/>
    <w:rsid w:val="00261949"/>
    <w:rsid w:val="002639F6"/>
    <w:rsid w:val="002850E3"/>
    <w:rsid w:val="00287B4D"/>
    <w:rsid w:val="0029761C"/>
    <w:rsid w:val="002A557C"/>
    <w:rsid w:val="002A6475"/>
    <w:rsid w:val="002A659E"/>
    <w:rsid w:val="002B4C2E"/>
    <w:rsid w:val="002C6279"/>
    <w:rsid w:val="002D2BB6"/>
    <w:rsid w:val="002E5F6B"/>
    <w:rsid w:val="002E76F3"/>
    <w:rsid w:val="002F417D"/>
    <w:rsid w:val="00311D8F"/>
    <w:rsid w:val="00316FAD"/>
    <w:rsid w:val="00322431"/>
    <w:rsid w:val="00324184"/>
    <w:rsid w:val="003261A4"/>
    <w:rsid w:val="003321FC"/>
    <w:rsid w:val="0033699B"/>
    <w:rsid w:val="00342473"/>
    <w:rsid w:val="0034544D"/>
    <w:rsid w:val="00345CB4"/>
    <w:rsid w:val="00350A5E"/>
    <w:rsid w:val="00353C4B"/>
    <w:rsid w:val="00354FCF"/>
    <w:rsid w:val="00356DD8"/>
    <w:rsid w:val="003678D4"/>
    <w:rsid w:val="003707BA"/>
    <w:rsid w:val="00372824"/>
    <w:rsid w:val="00385D29"/>
    <w:rsid w:val="00386C59"/>
    <w:rsid w:val="00387987"/>
    <w:rsid w:val="00387A56"/>
    <w:rsid w:val="00391E9E"/>
    <w:rsid w:val="00392B18"/>
    <w:rsid w:val="003955B6"/>
    <w:rsid w:val="00397810"/>
    <w:rsid w:val="003A19E2"/>
    <w:rsid w:val="003A1C8C"/>
    <w:rsid w:val="003A49F3"/>
    <w:rsid w:val="003A6DF2"/>
    <w:rsid w:val="003B2B40"/>
    <w:rsid w:val="003B49A6"/>
    <w:rsid w:val="003B4E04"/>
    <w:rsid w:val="003B5B54"/>
    <w:rsid w:val="003C2EC5"/>
    <w:rsid w:val="003C3607"/>
    <w:rsid w:val="003D50CD"/>
    <w:rsid w:val="003D7BC1"/>
    <w:rsid w:val="003E6887"/>
    <w:rsid w:val="003F0327"/>
    <w:rsid w:val="003F393F"/>
    <w:rsid w:val="003F5594"/>
    <w:rsid w:val="003F5A08"/>
    <w:rsid w:val="0041588D"/>
    <w:rsid w:val="00415FC4"/>
    <w:rsid w:val="00420716"/>
    <w:rsid w:val="00421236"/>
    <w:rsid w:val="00425410"/>
    <w:rsid w:val="004325FB"/>
    <w:rsid w:val="00440156"/>
    <w:rsid w:val="004432BA"/>
    <w:rsid w:val="0044407E"/>
    <w:rsid w:val="00447BB9"/>
    <w:rsid w:val="00452CC1"/>
    <w:rsid w:val="00452E34"/>
    <w:rsid w:val="00454015"/>
    <w:rsid w:val="0046031D"/>
    <w:rsid w:val="00462170"/>
    <w:rsid w:val="004650E5"/>
    <w:rsid w:val="00466274"/>
    <w:rsid w:val="004732CE"/>
    <w:rsid w:val="00473AC9"/>
    <w:rsid w:val="00481323"/>
    <w:rsid w:val="004874FB"/>
    <w:rsid w:val="00490B3D"/>
    <w:rsid w:val="00495AB0"/>
    <w:rsid w:val="004A1F1E"/>
    <w:rsid w:val="004A3358"/>
    <w:rsid w:val="004B6A2B"/>
    <w:rsid w:val="004C0FAA"/>
    <w:rsid w:val="004C28A9"/>
    <w:rsid w:val="004C4422"/>
    <w:rsid w:val="004C5ABB"/>
    <w:rsid w:val="004C7A11"/>
    <w:rsid w:val="004D44CF"/>
    <w:rsid w:val="004D72B5"/>
    <w:rsid w:val="004E495E"/>
    <w:rsid w:val="004E7149"/>
    <w:rsid w:val="004F3A96"/>
    <w:rsid w:val="00506F99"/>
    <w:rsid w:val="0050779C"/>
    <w:rsid w:val="00507A78"/>
    <w:rsid w:val="005112CB"/>
    <w:rsid w:val="00511E20"/>
    <w:rsid w:val="00520A34"/>
    <w:rsid w:val="00523D05"/>
    <w:rsid w:val="00524D57"/>
    <w:rsid w:val="00526816"/>
    <w:rsid w:val="005277AC"/>
    <w:rsid w:val="005314CF"/>
    <w:rsid w:val="00532A76"/>
    <w:rsid w:val="005333DB"/>
    <w:rsid w:val="005349AE"/>
    <w:rsid w:val="00536B52"/>
    <w:rsid w:val="00540114"/>
    <w:rsid w:val="005430F8"/>
    <w:rsid w:val="0054550F"/>
    <w:rsid w:val="00546736"/>
    <w:rsid w:val="00547276"/>
    <w:rsid w:val="00551AFA"/>
    <w:rsid w:val="00551B7F"/>
    <w:rsid w:val="00556B10"/>
    <w:rsid w:val="005643A8"/>
    <w:rsid w:val="005653C3"/>
    <w:rsid w:val="0056610F"/>
    <w:rsid w:val="005678D0"/>
    <w:rsid w:val="0057177E"/>
    <w:rsid w:val="00575BCA"/>
    <w:rsid w:val="00577A70"/>
    <w:rsid w:val="00580353"/>
    <w:rsid w:val="0058205E"/>
    <w:rsid w:val="005975AA"/>
    <w:rsid w:val="005A0E03"/>
    <w:rsid w:val="005A4A8A"/>
    <w:rsid w:val="005A7FB5"/>
    <w:rsid w:val="005B0344"/>
    <w:rsid w:val="005B1552"/>
    <w:rsid w:val="005B1CD6"/>
    <w:rsid w:val="005B520E"/>
    <w:rsid w:val="005C10F1"/>
    <w:rsid w:val="005C2DDE"/>
    <w:rsid w:val="005D4AA8"/>
    <w:rsid w:val="005D4CD0"/>
    <w:rsid w:val="005D6C82"/>
    <w:rsid w:val="005E2800"/>
    <w:rsid w:val="005E3392"/>
    <w:rsid w:val="005F14CC"/>
    <w:rsid w:val="006013D5"/>
    <w:rsid w:val="00601890"/>
    <w:rsid w:val="006019A1"/>
    <w:rsid w:val="00601CE5"/>
    <w:rsid w:val="0060232F"/>
    <w:rsid w:val="00605825"/>
    <w:rsid w:val="006129AD"/>
    <w:rsid w:val="00613490"/>
    <w:rsid w:val="0061449C"/>
    <w:rsid w:val="0062764D"/>
    <w:rsid w:val="00627EA7"/>
    <w:rsid w:val="00631D9B"/>
    <w:rsid w:val="006364D3"/>
    <w:rsid w:val="006409F6"/>
    <w:rsid w:val="00645D22"/>
    <w:rsid w:val="00651709"/>
    <w:rsid w:val="00651A08"/>
    <w:rsid w:val="00654204"/>
    <w:rsid w:val="006544B5"/>
    <w:rsid w:val="00667B87"/>
    <w:rsid w:val="00670434"/>
    <w:rsid w:val="0067697E"/>
    <w:rsid w:val="00676EB9"/>
    <w:rsid w:val="00681A6C"/>
    <w:rsid w:val="00682FB9"/>
    <w:rsid w:val="006939A5"/>
    <w:rsid w:val="00693DAB"/>
    <w:rsid w:val="0069533A"/>
    <w:rsid w:val="0069602B"/>
    <w:rsid w:val="006A46E0"/>
    <w:rsid w:val="006A5C5E"/>
    <w:rsid w:val="006A5D82"/>
    <w:rsid w:val="006B6B66"/>
    <w:rsid w:val="006C101E"/>
    <w:rsid w:val="006C48CF"/>
    <w:rsid w:val="006C6022"/>
    <w:rsid w:val="006C610C"/>
    <w:rsid w:val="006C63BA"/>
    <w:rsid w:val="006C7624"/>
    <w:rsid w:val="006D0C8E"/>
    <w:rsid w:val="006E25F3"/>
    <w:rsid w:val="006E4415"/>
    <w:rsid w:val="006E6F95"/>
    <w:rsid w:val="006F23DA"/>
    <w:rsid w:val="006F6D3D"/>
    <w:rsid w:val="00701238"/>
    <w:rsid w:val="00706A64"/>
    <w:rsid w:val="0071225D"/>
    <w:rsid w:val="00713CCF"/>
    <w:rsid w:val="00713CE7"/>
    <w:rsid w:val="007148E4"/>
    <w:rsid w:val="00715BEA"/>
    <w:rsid w:val="00721112"/>
    <w:rsid w:val="00731865"/>
    <w:rsid w:val="00733C81"/>
    <w:rsid w:val="00737A1A"/>
    <w:rsid w:val="00740EEA"/>
    <w:rsid w:val="00741B78"/>
    <w:rsid w:val="00741F6F"/>
    <w:rsid w:val="007513FA"/>
    <w:rsid w:val="00752E5D"/>
    <w:rsid w:val="007614F2"/>
    <w:rsid w:val="00762162"/>
    <w:rsid w:val="00773940"/>
    <w:rsid w:val="00774551"/>
    <w:rsid w:val="007777B4"/>
    <w:rsid w:val="00777D8A"/>
    <w:rsid w:val="00777FC8"/>
    <w:rsid w:val="007878B0"/>
    <w:rsid w:val="00790F61"/>
    <w:rsid w:val="00791028"/>
    <w:rsid w:val="00794804"/>
    <w:rsid w:val="007A1737"/>
    <w:rsid w:val="007B33F1"/>
    <w:rsid w:val="007B69D7"/>
    <w:rsid w:val="007B6CDD"/>
    <w:rsid w:val="007B6DDA"/>
    <w:rsid w:val="007B71B9"/>
    <w:rsid w:val="007C0308"/>
    <w:rsid w:val="007C2083"/>
    <w:rsid w:val="007C2FC7"/>
    <w:rsid w:val="007C2FF2"/>
    <w:rsid w:val="007D11EC"/>
    <w:rsid w:val="007D3F59"/>
    <w:rsid w:val="007D54DB"/>
    <w:rsid w:val="007D5CEF"/>
    <w:rsid w:val="007D6232"/>
    <w:rsid w:val="007E0757"/>
    <w:rsid w:val="007E3031"/>
    <w:rsid w:val="007E45B8"/>
    <w:rsid w:val="007E4DC0"/>
    <w:rsid w:val="007E5395"/>
    <w:rsid w:val="007F0F6D"/>
    <w:rsid w:val="007F1F99"/>
    <w:rsid w:val="007F768F"/>
    <w:rsid w:val="00804003"/>
    <w:rsid w:val="00805ACA"/>
    <w:rsid w:val="0080791D"/>
    <w:rsid w:val="008147B5"/>
    <w:rsid w:val="00816614"/>
    <w:rsid w:val="008168FB"/>
    <w:rsid w:val="008220C4"/>
    <w:rsid w:val="00823126"/>
    <w:rsid w:val="00825435"/>
    <w:rsid w:val="00825A8D"/>
    <w:rsid w:val="00826407"/>
    <w:rsid w:val="00836367"/>
    <w:rsid w:val="008365CD"/>
    <w:rsid w:val="00837A32"/>
    <w:rsid w:val="00846846"/>
    <w:rsid w:val="0084775D"/>
    <w:rsid w:val="008537FE"/>
    <w:rsid w:val="00870447"/>
    <w:rsid w:val="00873603"/>
    <w:rsid w:val="008761CE"/>
    <w:rsid w:val="00881741"/>
    <w:rsid w:val="008854D9"/>
    <w:rsid w:val="0088774B"/>
    <w:rsid w:val="00891581"/>
    <w:rsid w:val="00897B7C"/>
    <w:rsid w:val="008A2C7D"/>
    <w:rsid w:val="008A3D80"/>
    <w:rsid w:val="008B6161"/>
    <w:rsid w:val="008B6524"/>
    <w:rsid w:val="008C2CD3"/>
    <w:rsid w:val="008C4B23"/>
    <w:rsid w:val="008C7339"/>
    <w:rsid w:val="008D3D06"/>
    <w:rsid w:val="008D529D"/>
    <w:rsid w:val="008E2E98"/>
    <w:rsid w:val="008F12B0"/>
    <w:rsid w:val="008F1C36"/>
    <w:rsid w:val="008F1FDC"/>
    <w:rsid w:val="008F39C0"/>
    <w:rsid w:val="008F4BA6"/>
    <w:rsid w:val="008F6E2C"/>
    <w:rsid w:val="008F7041"/>
    <w:rsid w:val="0090341F"/>
    <w:rsid w:val="0090466E"/>
    <w:rsid w:val="00914116"/>
    <w:rsid w:val="00917D94"/>
    <w:rsid w:val="009303D9"/>
    <w:rsid w:val="00933C64"/>
    <w:rsid w:val="00936C92"/>
    <w:rsid w:val="0094320B"/>
    <w:rsid w:val="00944C14"/>
    <w:rsid w:val="00944E73"/>
    <w:rsid w:val="009476FF"/>
    <w:rsid w:val="00950C08"/>
    <w:rsid w:val="00952C07"/>
    <w:rsid w:val="009538A5"/>
    <w:rsid w:val="00955ABE"/>
    <w:rsid w:val="0096373F"/>
    <w:rsid w:val="00963FDF"/>
    <w:rsid w:val="0096469B"/>
    <w:rsid w:val="00972203"/>
    <w:rsid w:val="009771CE"/>
    <w:rsid w:val="00980A32"/>
    <w:rsid w:val="00987C88"/>
    <w:rsid w:val="00991DC1"/>
    <w:rsid w:val="009973CC"/>
    <w:rsid w:val="009A6319"/>
    <w:rsid w:val="009A7730"/>
    <w:rsid w:val="009B1B80"/>
    <w:rsid w:val="009B36AD"/>
    <w:rsid w:val="009C207F"/>
    <w:rsid w:val="009C3CCB"/>
    <w:rsid w:val="009C48FD"/>
    <w:rsid w:val="009D1757"/>
    <w:rsid w:val="009E3C58"/>
    <w:rsid w:val="009E3F47"/>
    <w:rsid w:val="009E6597"/>
    <w:rsid w:val="009E77AF"/>
    <w:rsid w:val="009F1D79"/>
    <w:rsid w:val="009F57C9"/>
    <w:rsid w:val="009F7E17"/>
    <w:rsid w:val="00A059B3"/>
    <w:rsid w:val="00A14957"/>
    <w:rsid w:val="00A16F41"/>
    <w:rsid w:val="00A216C2"/>
    <w:rsid w:val="00A22827"/>
    <w:rsid w:val="00A2631C"/>
    <w:rsid w:val="00A30E0C"/>
    <w:rsid w:val="00A4041E"/>
    <w:rsid w:val="00A462FF"/>
    <w:rsid w:val="00A53F81"/>
    <w:rsid w:val="00A54211"/>
    <w:rsid w:val="00A5584D"/>
    <w:rsid w:val="00A63189"/>
    <w:rsid w:val="00A653DE"/>
    <w:rsid w:val="00A670DA"/>
    <w:rsid w:val="00A71000"/>
    <w:rsid w:val="00A72A13"/>
    <w:rsid w:val="00A76C87"/>
    <w:rsid w:val="00A7703D"/>
    <w:rsid w:val="00A800EB"/>
    <w:rsid w:val="00A80E4A"/>
    <w:rsid w:val="00A8686F"/>
    <w:rsid w:val="00A91F74"/>
    <w:rsid w:val="00AA2A91"/>
    <w:rsid w:val="00AB596D"/>
    <w:rsid w:val="00AB76DF"/>
    <w:rsid w:val="00AC3F61"/>
    <w:rsid w:val="00AD3E6E"/>
    <w:rsid w:val="00AD4562"/>
    <w:rsid w:val="00AE0A27"/>
    <w:rsid w:val="00AE235A"/>
    <w:rsid w:val="00AE3409"/>
    <w:rsid w:val="00AE45E2"/>
    <w:rsid w:val="00B11A60"/>
    <w:rsid w:val="00B14B79"/>
    <w:rsid w:val="00B163D5"/>
    <w:rsid w:val="00B1762F"/>
    <w:rsid w:val="00B17FD8"/>
    <w:rsid w:val="00B22613"/>
    <w:rsid w:val="00B2440F"/>
    <w:rsid w:val="00B2695A"/>
    <w:rsid w:val="00B27A32"/>
    <w:rsid w:val="00B31FAF"/>
    <w:rsid w:val="00B35934"/>
    <w:rsid w:val="00B368B1"/>
    <w:rsid w:val="00B36FDD"/>
    <w:rsid w:val="00B44A76"/>
    <w:rsid w:val="00B44CC8"/>
    <w:rsid w:val="00B70320"/>
    <w:rsid w:val="00B718AA"/>
    <w:rsid w:val="00B723F6"/>
    <w:rsid w:val="00B734B8"/>
    <w:rsid w:val="00B74AD8"/>
    <w:rsid w:val="00B768D1"/>
    <w:rsid w:val="00B845C8"/>
    <w:rsid w:val="00B859F3"/>
    <w:rsid w:val="00B9062C"/>
    <w:rsid w:val="00B9209F"/>
    <w:rsid w:val="00B94AC8"/>
    <w:rsid w:val="00BA1025"/>
    <w:rsid w:val="00BA12B5"/>
    <w:rsid w:val="00BA1B7E"/>
    <w:rsid w:val="00BB06CE"/>
    <w:rsid w:val="00BB346B"/>
    <w:rsid w:val="00BB45BE"/>
    <w:rsid w:val="00BB563A"/>
    <w:rsid w:val="00BC0487"/>
    <w:rsid w:val="00BC2592"/>
    <w:rsid w:val="00BC3420"/>
    <w:rsid w:val="00BC4BCA"/>
    <w:rsid w:val="00BD4AC9"/>
    <w:rsid w:val="00BD5023"/>
    <w:rsid w:val="00BD5EA6"/>
    <w:rsid w:val="00BD670B"/>
    <w:rsid w:val="00BE7D3C"/>
    <w:rsid w:val="00BF5FF6"/>
    <w:rsid w:val="00BF6B3D"/>
    <w:rsid w:val="00BF7831"/>
    <w:rsid w:val="00BF7B61"/>
    <w:rsid w:val="00BF7F99"/>
    <w:rsid w:val="00C01A55"/>
    <w:rsid w:val="00C0207F"/>
    <w:rsid w:val="00C06C9C"/>
    <w:rsid w:val="00C16117"/>
    <w:rsid w:val="00C2049C"/>
    <w:rsid w:val="00C273C3"/>
    <w:rsid w:val="00C3075A"/>
    <w:rsid w:val="00C37CEC"/>
    <w:rsid w:val="00C37EEE"/>
    <w:rsid w:val="00C45E8A"/>
    <w:rsid w:val="00C45EC3"/>
    <w:rsid w:val="00C53014"/>
    <w:rsid w:val="00C64408"/>
    <w:rsid w:val="00C70896"/>
    <w:rsid w:val="00C75260"/>
    <w:rsid w:val="00C759BD"/>
    <w:rsid w:val="00C75B4B"/>
    <w:rsid w:val="00C82103"/>
    <w:rsid w:val="00C82726"/>
    <w:rsid w:val="00C843CA"/>
    <w:rsid w:val="00C84860"/>
    <w:rsid w:val="00C85642"/>
    <w:rsid w:val="00C919A4"/>
    <w:rsid w:val="00CA4392"/>
    <w:rsid w:val="00CB4A11"/>
    <w:rsid w:val="00CB7642"/>
    <w:rsid w:val="00CB76E5"/>
    <w:rsid w:val="00CC0935"/>
    <w:rsid w:val="00CC236A"/>
    <w:rsid w:val="00CC31D7"/>
    <w:rsid w:val="00CC393F"/>
    <w:rsid w:val="00CD199A"/>
    <w:rsid w:val="00CE0A4E"/>
    <w:rsid w:val="00CE45AA"/>
    <w:rsid w:val="00CE4C7A"/>
    <w:rsid w:val="00CE7932"/>
    <w:rsid w:val="00CF16BF"/>
    <w:rsid w:val="00CF398B"/>
    <w:rsid w:val="00CF3B2C"/>
    <w:rsid w:val="00D03C27"/>
    <w:rsid w:val="00D04AD1"/>
    <w:rsid w:val="00D05403"/>
    <w:rsid w:val="00D0605E"/>
    <w:rsid w:val="00D132C4"/>
    <w:rsid w:val="00D2176E"/>
    <w:rsid w:val="00D24D8D"/>
    <w:rsid w:val="00D27BF9"/>
    <w:rsid w:val="00D36C49"/>
    <w:rsid w:val="00D45C96"/>
    <w:rsid w:val="00D46288"/>
    <w:rsid w:val="00D530C6"/>
    <w:rsid w:val="00D5463A"/>
    <w:rsid w:val="00D56806"/>
    <w:rsid w:val="00D632BE"/>
    <w:rsid w:val="00D66B93"/>
    <w:rsid w:val="00D72D06"/>
    <w:rsid w:val="00D73F1E"/>
    <w:rsid w:val="00D74C14"/>
    <w:rsid w:val="00D7522C"/>
    <w:rsid w:val="00D7536F"/>
    <w:rsid w:val="00D76668"/>
    <w:rsid w:val="00D80ED9"/>
    <w:rsid w:val="00D83898"/>
    <w:rsid w:val="00D84184"/>
    <w:rsid w:val="00D86E49"/>
    <w:rsid w:val="00D92606"/>
    <w:rsid w:val="00D94ACE"/>
    <w:rsid w:val="00D953DB"/>
    <w:rsid w:val="00DA5D58"/>
    <w:rsid w:val="00DB34DC"/>
    <w:rsid w:val="00DC399C"/>
    <w:rsid w:val="00DE6964"/>
    <w:rsid w:val="00DE746B"/>
    <w:rsid w:val="00DF582A"/>
    <w:rsid w:val="00E0066C"/>
    <w:rsid w:val="00E07383"/>
    <w:rsid w:val="00E116DB"/>
    <w:rsid w:val="00E165BC"/>
    <w:rsid w:val="00E167DA"/>
    <w:rsid w:val="00E24CFF"/>
    <w:rsid w:val="00E478B1"/>
    <w:rsid w:val="00E61E12"/>
    <w:rsid w:val="00E6287A"/>
    <w:rsid w:val="00E62CDD"/>
    <w:rsid w:val="00E66864"/>
    <w:rsid w:val="00E67402"/>
    <w:rsid w:val="00E67A26"/>
    <w:rsid w:val="00E7470C"/>
    <w:rsid w:val="00E7596C"/>
    <w:rsid w:val="00E77DB2"/>
    <w:rsid w:val="00E878F2"/>
    <w:rsid w:val="00E910DC"/>
    <w:rsid w:val="00E979B3"/>
    <w:rsid w:val="00EA3D41"/>
    <w:rsid w:val="00EA5DC5"/>
    <w:rsid w:val="00EB1A80"/>
    <w:rsid w:val="00EC1DE1"/>
    <w:rsid w:val="00EC61D0"/>
    <w:rsid w:val="00ED0106"/>
    <w:rsid w:val="00ED0149"/>
    <w:rsid w:val="00ED1CC8"/>
    <w:rsid w:val="00ED457F"/>
    <w:rsid w:val="00ED53DB"/>
    <w:rsid w:val="00EE6C08"/>
    <w:rsid w:val="00EE6D29"/>
    <w:rsid w:val="00EF053A"/>
    <w:rsid w:val="00EF7DE3"/>
    <w:rsid w:val="00F03103"/>
    <w:rsid w:val="00F04FA6"/>
    <w:rsid w:val="00F067B7"/>
    <w:rsid w:val="00F16F89"/>
    <w:rsid w:val="00F23DDC"/>
    <w:rsid w:val="00F23FA5"/>
    <w:rsid w:val="00F271DE"/>
    <w:rsid w:val="00F2732B"/>
    <w:rsid w:val="00F32B49"/>
    <w:rsid w:val="00F33283"/>
    <w:rsid w:val="00F36A10"/>
    <w:rsid w:val="00F36E0C"/>
    <w:rsid w:val="00F40E27"/>
    <w:rsid w:val="00F4512A"/>
    <w:rsid w:val="00F50739"/>
    <w:rsid w:val="00F5120E"/>
    <w:rsid w:val="00F51282"/>
    <w:rsid w:val="00F531B7"/>
    <w:rsid w:val="00F57D2D"/>
    <w:rsid w:val="00F627DA"/>
    <w:rsid w:val="00F7288F"/>
    <w:rsid w:val="00F847A6"/>
    <w:rsid w:val="00F85B89"/>
    <w:rsid w:val="00F91E1D"/>
    <w:rsid w:val="00F9441B"/>
    <w:rsid w:val="00F96200"/>
    <w:rsid w:val="00FA0143"/>
    <w:rsid w:val="00FA309A"/>
    <w:rsid w:val="00FA4C32"/>
    <w:rsid w:val="00FB0A89"/>
    <w:rsid w:val="00FB22D0"/>
    <w:rsid w:val="00FB3C0D"/>
    <w:rsid w:val="00FB492D"/>
    <w:rsid w:val="00FB5BEC"/>
    <w:rsid w:val="00FC6652"/>
    <w:rsid w:val="00FC6CBF"/>
    <w:rsid w:val="00FD2C8B"/>
    <w:rsid w:val="00FD4602"/>
    <w:rsid w:val="00FD5242"/>
    <w:rsid w:val="00FE0884"/>
    <w:rsid w:val="00FE3C2E"/>
    <w:rsid w:val="00FE65FA"/>
    <w:rsid w:val="00FE7114"/>
    <w:rsid w:val="00FF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val="en-GB"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hart" Target="charts/chart2.xml"/><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chart" Target="charts/chart1.xml"/><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arxiv.org/abs/1312.6114"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codeocean.com/capsule/4989235/tree" TargetMode="External"/><Relationship Id="rId10" Type="http://purl.oclc.org/ooxml/officeDocument/relationships/image" Target="media/image2.emf"/><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doi.org/10.1098/rsta.2001.0860" TargetMode="External"/></Relationships>
</file>

<file path=word/charts/_rels/chart1.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oleObject" Target="file:///C:\Users\afons\OneDrive%20-%20Universidade%20de%20Lisboa\Controlo%20de%20Plataforma%20Sismica\minimesa_data\optimized_benchmark_results\shaker_benchmark.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72413503662591"/>
          <c:y val="0.4317906502945873"/>
          <c:w val="0.73638544259458338"/>
          <c:h val="0.48062950828698858"/>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(Folha1!$G$8,Folha1!$G$10,Folha1!$G$12,Folha1!$G$14,Folha1!$G$16,Folha1!$G$18,Folha1!$G$20,Folha1!$G$22,Folha1!$G$24,Folha1!$G$26,Folha1!$G$28,Folha1!$G$30,Folha1!$G$32,Folha1!$G$34,Folha1!$G$36)</c:f>
              <c:numCache>
                <c:formatCode>0.00E+00</c:formatCode>
                <c:ptCount val="15"/>
                <c:pt idx="0">
                  <c:v>4.9100000000000001E-5</c:v>
                </c:pt>
                <c:pt idx="1">
                  <c:v>9.5999999999999996E-6</c:v>
                </c:pt>
                <c:pt idx="2">
                  <c:v>3.76E-6</c:v>
                </c:pt>
                <c:pt idx="3">
                  <c:v>7.0999999999999998E-6</c:v>
                </c:pt>
                <c:pt idx="4">
                  <c:v>1.9000000000000001E-5</c:v>
                </c:pt>
                <c:pt idx="5">
                  <c:v>1.7099999999999999E-5</c:v>
                </c:pt>
                <c:pt idx="6">
                  <c:v>4.0200000000000001E-5</c:v>
                </c:pt>
                <c:pt idx="7">
                  <c:v>1.4399999999999999E-5</c:v>
                </c:pt>
                <c:pt idx="8">
                  <c:v>2.51E-5</c:v>
                </c:pt>
                <c:pt idx="9">
                  <c:v>3.8999999999999999E-5</c:v>
                </c:pt>
                <c:pt idx="10">
                  <c:v>6.4999999999999994E-5</c:v>
                </c:pt>
                <c:pt idx="11">
                  <c:v>5.0099999999999998E-5</c:v>
                </c:pt>
                <c:pt idx="12">
                  <c:v>9.8099999999999992E-6</c:v>
                </c:pt>
                <c:pt idx="13">
                  <c:v>1.67E-3</c:v>
                </c:pt>
                <c:pt idx="14">
                  <c:v>1.4423357142857144E-4</c:v>
                </c:pt>
              </c:numCache>
              <c:extLst/>
            </c:numRef>
          </c:val>
          <c:extLst>
            <c:ext xmlns:c16="http://schemas.microsoft.com/office/drawing/2014/chart" uri="{C3380CC4-5D6E-409C-BE32-E72D297353CC}">
              <c16:uniqueId val="{00000000-6388-4163-9DED-3038E3776293}"/>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(Folha1!$H$8,Folha1!$H$10,Folha1!$H$12,Folha1!$H$14,Folha1!$H$16,Folha1!$H$18,Folha1!$H$20,Folha1!$H$22,Folha1!$H$24,Folha1!$H$26,Folha1!$H$28,Folha1!$H$30,Folha1!$H$32,Folha1!$H$34,Folha1!$H$36)</c:f>
              <c:numCache>
                <c:formatCode>0.00E+00</c:formatCode>
                <c:ptCount val="15"/>
                <c:pt idx="0">
                  <c:v>5.6199999999999997E-5</c:v>
                </c:pt>
                <c:pt idx="1">
                  <c:v>1.3200000000000001E-5</c:v>
                </c:pt>
                <c:pt idx="2">
                  <c:v>1.9999999999999999E-6</c:v>
                </c:pt>
                <c:pt idx="3">
                  <c:v>4.1099999999999996E-6</c:v>
                </c:pt>
                <c:pt idx="4">
                  <c:v>3.1000000000000001E-5</c:v>
                </c:pt>
                <c:pt idx="5">
                  <c:v>2.09E-5</c:v>
                </c:pt>
                <c:pt idx="6">
                  <c:v>1.98E-5</c:v>
                </c:pt>
                <c:pt idx="7">
                  <c:v>1.34E-5</c:v>
                </c:pt>
                <c:pt idx="8">
                  <c:v>6.7499999999999997E-6</c:v>
                </c:pt>
                <c:pt idx="9">
                  <c:v>1.8E-5</c:v>
                </c:pt>
                <c:pt idx="10">
                  <c:v>5.8900000000000002E-5</c:v>
                </c:pt>
                <c:pt idx="11">
                  <c:v>1.8600000000000001E-5</c:v>
                </c:pt>
                <c:pt idx="12">
                  <c:v>4.9799999999999998E-6</c:v>
                </c:pt>
                <c:pt idx="13">
                  <c:v>3.0400000000000002E-4</c:v>
                </c:pt>
                <c:pt idx="14">
                  <c:v>4.0845714285714295E-5</c:v>
                </c:pt>
              </c:numCache>
              <c:extLst/>
            </c:numRef>
          </c:val>
          <c:extLst>
            <c:ext xmlns:c16="http://schemas.microsoft.com/office/drawing/2014/chart" uri="{C3380CC4-5D6E-409C-BE32-E72D297353CC}">
              <c16:uniqueId val="{00000001-6388-4163-9DED-3038E3776293}"/>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$8:$F$8,Folha1!$D$10:$F$10,Folha1!$D$12:$F$12,Folha1!$D$14:$F$14,Folha1!$D$16:$F$16,Folha1!$D$18:$F$18,Folha1!$D$20:$F$20,Folha1!$D$22:$F$22,Folha1!$D$24:$F$24,Folha1!$D$26:$F$26,Folha1!$D$28:$F$28,Folha1!$D$30:$F$30,Folha1!$D$32:$F$32,Folha1!$D$34:$F$34,Folha1!$D$36:$F$36)</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strRef>
          </c:cat>
          <c:val>
            <c:numRef>
              <c:f>(Folha1!$I$8,Folha1!$I$10,Folha1!$I$12,Folha1!$I$14,Folha1!$I$16,Folha1!$I$18,Folha1!$I$20,Folha1!$I$22,Folha1!$I$24,Folha1!$I$26,Folha1!$I$28,Folha1!$I$30,Folha1!$I$32,Folha1!$I$34,Folha1!$I$36)</c:f>
              <c:numCache>
                <c:formatCode>0.00E+00</c:formatCode>
                <c:ptCount val="15"/>
                <c:pt idx="0">
                  <c:v>1.11E-5</c:v>
                </c:pt>
                <c:pt idx="1">
                  <c:v>3.0199999999999999E-6</c:v>
                </c:pt>
                <c:pt idx="2">
                  <c:v>3.8299999999999998E-7</c:v>
                </c:pt>
                <c:pt idx="3">
                  <c:v>7.0300000000000001E-8</c:v>
                </c:pt>
                <c:pt idx="4">
                  <c:v>3.0800000000000001E-7</c:v>
                </c:pt>
                <c:pt idx="5">
                  <c:v>1.19E-6</c:v>
                </c:pt>
                <c:pt idx="6">
                  <c:v>4.1199999999999998E-7</c:v>
                </c:pt>
                <c:pt idx="7">
                  <c:v>8.8800000000000001E-7</c:v>
                </c:pt>
                <c:pt idx="8">
                  <c:v>1.61E-6</c:v>
                </c:pt>
                <c:pt idx="9">
                  <c:v>2.6800000000000002E-6</c:v>
                </c:pt>
                <c:pt idx="10">
                  <c:v>4.32E-5</c:v>
                </c:pt>
                <c:pt idx="11">
                  <c:v>3.0900000000000001E-6</c:v>
                </c:pt>
                <c:pt idx="12">
                  <c:v>4.3000000000000001E-7</c:v>
                </c:pt>
                <c:pt idx="13">
                  <c:v>8.7399999999999997E-5</c:v>
                </c:pt>
                <c:pt idx="14">
                  <c:v>1.1127235714285713E-5</c:v>
                </c:pt>
              </c:numCache>
              <c:extLst/>
            </c:numRef>
          </c:val>
          <c:extLst>
            <c:ext xmlns:c16="http://schemas.microsoft.com/office/drawing/2014/chart" uri="{C3380CC4-5D6E-409C-BE32-E72D297353CC}">
              <c16:uniqueId val="{00000002-6388-4163-9DED-3038E3776293}"/>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in"/>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logBase val="10"/>
          <c:orientation val="minMax"/>
          <c:max val="1.0000000000000002E-2"/>
          <c:min val="1.0000000000000005E-8"/>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PT"/>
                  <a:t>Acceleration Response Spectrum MSE (m s-2)</a:t>
                </a:r>
              </a:p>
            </c:rich>
          </c:tx>
          <c:layout>
            <c:manualLayout>
              <c:xMode val="edge"/>
              <c:yMode val="edge"/>
              <c:x val="0"/>
              <c:y val="0.36192483948659737"/>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title>
        <c:numFmt formatCode="0.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100"/>
      </c:valAx>
      <c:spPr>
        <a:noFill/>
        <a:ln>
          <a:noFill/>
        </a:ln>
        <a:effectLst/>
      </c:spPr>
    </c:plotArea>
    <c:legend>
      <c:legendPos val="b"/>
      <c:layout>
        <c:manualLayout>
          <c:xMode val="edge"/>
          <c:yMode val="edge"/>
          <c:x val="0.51835749261305353"/>
          <c:y val="0.92248234320039557"/>
          <c:w val="0.47775178730273776"/>
          <c:h val="7.4444083779795264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P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732274127613434"/>
          <c:y val="0.29939158649518882"/>
          <c:w val="0.75640655873337259"/>
          <c:h val="0.63193965153096843"/>
        </c:manualLayout>
      </c:layout>
      <c:barChart>
        <c:barDir val="col"/>
        <c:grouping val="clustered"/>
        <c:varyColors val="0"/>
        <c:ser>
          <c:idx val="2"/>
          <c:order val="0"/>
          <c:tx>
            <c:strRef>
              <c:f>Folha1!$G$7</c:f>
              <c:strCache>
                <c:ptCount val="1"/>
                <c:pt idx="0">
                  <c:v>Adapted</c:v>
                </c:pt>
              </c:strCache>
            </c:strRef>
          </c:tx>
          <c:spPr>
            <a:solidFill>
              <a:srgbClr val="00B0F0"/>
            </a:solidFill>
            <a:ln>
              <a:solidFill>
                <a:srgbClr val="00B0F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(Folha1!$G$9,Folha1!$G$11,Folha1!$G$13,Folha1!$G$15,Folha1!$G$17,Folha1!$G$19,Folha1!$G$21,Folha1!$G$23,Folha1!$G$25,Folha1!$G$27,Folha1!$G$29,Folha1!$G$31,Folha1!$G$33,Folha1!$G$35,Folha1!$G$37)</c:f>
              <c:numCache>
                <c:formatCode>0.00E+00</c:formatCode>
                <c:ptCount val="15"/>
                <c:pt idx="0">
                  <c:v>5.6800000000000002E-9</c:v>
                </c:pt>
                <c:pt idx="1">
                  <c:v>1.42E-8</c:v>
                </c:pt>
                <c:pt idx="2">
                  <c:v>6.6000000000000003E-6</c:v>
                </c:pt>
                <c:pt idx="3">
                  <c:v>6.1700000000000004E-11</c:v>
                </c:pt>
                <c:pt idx="4">
                  <c:v>1.3799999999999999E-8</c:v>
                </c:pt>
                <c:pt idx="5">
                  <c:v>1.14E-8</c:v>
                </c:pt>
                <c:pt idx="6">
                  <c:v>1.4100000000000001E-8</c:v>
                </c:pt>
                <c:pt idx="7">
                  <c:v>1.4E-8</c:v>
                </c:pt>
                <c:pt idx="8">
                  <c:v>2.81E-9</c:v>
                </c:pt>
                <c:pt idx="9">
                  <c:v>2.1400000000000001E-10</c:v>
                </c:pt>
                <c:pt idx="10">
                  <c:v>3.5000000000000002E-8</c:v>
                </c:pt>
                <c:pt idx="11">
                  <c:v>1.4E-8</c:v>
                </c:pt>
                <c:pt idx="12">
                  <c:v>5.1499999999999998E-9</c:v>
                </c:pt>
                <c:pt idx="13">
                  <c:v>1.4100000000000001E-8</c:v>
                </c:pt>
                <c:pt idx="14">
                  <c:v>4.8175112142857149E-7</c:v>
                </c:pt>
              </c:numCache>
              <c:extLst/>
            </c:numRef>
          </c:val>
          <c:extLst>
            <c:ext xmlns:c16="http://schemas.microsoft.com/office/drawing/2014/chart" uri="{C3380CC4-5D6E-409C-BE32-E72D297353CC}">
              <c16:uniqueId val="{00000000-9F59-47C4-9F7E-C13DA218DD7C}"/>
            </c:ext>
          </c:extLst>
        </c:ser>
        <c:ser>
          <c:idx val="0"/>
          <c:order val="1"/>
          <c:tx>
            <c:strRef>
              <c:f>Folha1!$H$7</c:f>
              <c:strCache>
                <c:ptCount val="1"/>
                <c:pt idx="0">
                  <c:v>PIDF</c:v>
                </c:pt>
              </c:strCache>
            </c:strRef>
          </c:tx>
          <c:spPr>
            <a:solidFill>
              <a:srgbClr val="FF0000"/>
            </a:solidFill>
            <a:ln>
              <a:solidFill>
                <a:srgbClr val="FF0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(Folha1!$H$9,Folha1!$H$11,Folha1!$H$13,Folha1!$H$15,Folha1!$H$17,Folha1!$H$19,Folha1!$H$21,Folha1!$H$23,Folha1!$H$25,Folha1!$H$27,Folha1!$H$29,Folha1!$H$31,Folha1!$H$33,Folha1!$H$35,Folha1!$H$37)</c:f>
              <c:numCache>
                <c:formatCode>0.00E+00</c:formatCode>
                <c:ptCount val="15"/>
                <c:pt idx="0">
                  <c:v>6E-10</c:v>
                </c:pt>
                <c:pt idx="1">
                  <c:v>3.4699999999999999E-10</c:v>
                </c:pt>
                <c:pt idx="2">
                  <c:v>1.9800000000000002E-9</c:v>
                </c:pt>
                <c:pt idx="3">
                  <c:v>9.1099999999999996E-10</c:v>
                </c:pt>
                <c:pt idx="4">
                  <c:v>6.4400000000000001E-9</c:v>
                </c:pt>
                <c:pt idx="5">
                  <c:v>4.8499999999999996E-9</c:v>
                </c:pt>
                <c:pt idx="6">
                  <c:v>5.6299999999999998E-9</c:v>
                </c:pt>
                <c:pt idx="7">
                  <c:v>3.9700000000000001E-9</c:v>
                </c:pt>
                <c:pt idx="8">
                  <c:v>3.8200000000000003E-10</c:v>
                </c:pt>
                <c:pt idx="9">
                  <c:v>7.1699999999999998E-9</c:v>
                </c:pt>
                <c:pt idx="10">
                  <c:v>1.85E-9</c:v>
                </c:pt>
                <c:pt idx="11">
                  <c:v>2.7000000000000002E-9</c:v>
                </c:pt>
                <c:pt idx="12">
                  <c:v>1.38E-9</c:v>
                </c:pt>
                <c:pt idx="13">
                  <c:v>8.6399999999999999E-9</c:v>
                </c:pt>
                <c:pt idx="14">
                  <c:v>3.3464285714285716E-9</c:v>
                </c:pt>
              </c:numCache>
              <c:extLst/>
            </c:numRef>
          </c:val>
          <c:extLst>
            <c:ext xmlns:c16="http://schemas.microsoft.com/office/drawing/2014/chart" uri="{C3380CC4-5D6E-409C-BE32-E72D297353CC}">
              <c16:uniqueId val="{00000001-9F59-47C4-9F7E-C13DA218DD7C}"/>
            </c:ext>
          </c:extLst>
        </c:ser>
        <c:ser>
          <c:idx val="1"/>
          <c:order val="2"/>
          <c:tx>
            <c:strRef>
              <c:f>Folha1!$I$7</c:f>
              <c:strCache>
                <c:ptCount val="1"/>
                <c:pt idx="0">
                  <c:v>Optimal</c:v>
                </c:pt>
              </c:strCache>
            </c:strRef>
          </c:tx>
          <c:spPr>
            <a:solidFill>
              <a:srgbClr val="FFC000"/>
            </a:solidFill>
            <a:ln>
              <a:solidFill>
                <a:srgbClr val="FFC000"/>
              </a:solidFill>
            </a:ln>
            <a:effectLst/>
          </c:spPr>
          <c:invertIfNegative val="0"/>
          <c:cat>
            <c:strRef>
              <c:f>(Folha1!$D$9:$F$9,Folha1!$D$11:$F$11,Folha1!$D$13:$F$13,Folha1!$D$15:$F$15,Folha1!$D$17:$F$17,Folha1!$D$19:$F$19,Folha1!$D$21:$F$21,Folha1!$D$23:$F$23,Folha1!$D$25:$F$25,Folha1!$D$27:$F$27,Folha1!$D$29:$F$29,Folha1!$D$31:$F$31,Folha1!$D$33:$F$33,Folha1!$D$35:$F$35,Folha1!$D$37:$F$37)</c:f>
              <c:strCache>
                <c:ptCount val="15"/>
                <c:pt idx="0">
                  <c:v>El Centro (N)</c:v>
                </c:pt>
                <c:pt idx="1">
                  <c:v>El Centro (P)</c:v>
                </c:pt>
                <c:pt idx="2">
                  <c:v>Erzikan (N)</c:v>
                </c:pt>
                <c:pt idx="3">
                  <c:v>Erzikan (P)</c:v>
                </c:pt>
                <c:pt idx="4">
                  <c:v>Kobe (N)</c:v>
                </c:pt>
                <c:pt idx="5">
                  <c:v>Kobe (P)</c:v>
                </c:pt>
                <c:pt idx="6">
                  <c:v>L'Aquila</c:v>
                </c:pt>
                <c:pt idx="7">
                  <c:v>Newhall (N)</c:v>
                </c:pt>
                <c:pt idx="8">
                  <c:v>Newhall (P)</c:v>
                </c:pt>
                <c:pt idx="9">
                  <c:v>Rinaldi (N)</c:v>
                </c:pt>
                <c:pt idx="10">
                  <c:v>Rinaldi (P)</c:v>
                </c:pt>
                <c:pt idx="11">
                  <c:v>Sylmar (N)</c:v>
                </c:pt>
                <c:pt idx="12">
                  <c:v>Sylmar (P)</c:v>
                </c:pt>
                <c:pt idx="13">
                  <c:v>Tolmezzo</c:v>
                </c:pt>
                <c:pt idx="14">
                  <c:v>Average</c:v>
                </c:pt>
              </c:strCache>
              <c:extLst/>
            </c:strRef>
          </c:cat>
          <c:val>
            <c:numRef>
              <c:f>(Folha1!$I$9,Folha1!$I$11,Folha1!$I$13,Folha1!$I$15,Folha1!$I$17,Folha1!$I$19,Folha1!$I$21,Folha1!$I$23,Folha1!$I$25,Folha1!$I$27,Folha1!$I$29,Folha1!$I$31,Folha1!$I$33,Folha1!$I$35,Folha1!$I$37)</c:f>
              <c:numCache>
                <c:formatCode>0.00E+00</c:formatCode>
                <c:ptCount val="15"/>
                <c:pt idx="0">
                  <c:v>1.5900000000000001E-12</c:v>
                </c:pt>
                <c:pt idx="1">
                  <c:v>2.3499999999999999E-12</c:v>
                </c:pt>
                <c:pt idx="2">
                  <c:v>1.42E-12</c:v>
                </c:pt>
                <c:pt idx="3">
                  <c:v>6.5600000000000003E-13</c:v>
                </c:pt>
                <c:pt idx="4">
                  <c:v>8.4400000000000004E-13</c:v>
                </c:pt>
                <c:pt idx="5">
                  <c:v>5.4200000000000001E-13</c:v>
                </c:pt>
                <c:pt idx="6">
                  <c:v>1.66E-12</c:v>
                </c:pt>
                <c:pt idx="7">
                  <c:v>2.2100000000000001E-12</c:v>
                </c:pt>
                <c:pt idx="8">
                  <c:v>2.4099999999999998E-13</c:v>
                </c:pt>
                <c:pt idx="9">
                  <c:v>2.1399999999999998E-11</c:v>
                </c:pt>
                <c:pt idx="10">
                  <c:v>1.24E-12</c:v>
                </c:pt>
                <c:pt idx="11">
                  <c:v>9.3199999999999999E-12</c:v>
                </c:pt>
                <c:pt idx="12">
                  <c:v>1.9899999999999998E-12</c:v>
                </c:pt>
                <c:pt idx="13">
                  <c:v>1.7399999999999999E-11</c:v>
                </c:pt>
                <c:pt idx="14">
                  <c:v>4.490214285714286E-12</c:v>
                </c:pt>
              </c:numCache>
              <c:extLst/>
            </c:numRef>
          </c:val>
          <c:extLst>
            <c:ext xmlns:c16="http://schemas.microsoft.com/office/drawing/2014/chart" uri="{C3380CC4-5D6E-409C-BE32-E72D297353CC}">
              <c16:uniqueId val="{00000002-9F59-47C4-9F7E-C13DA218DD7C}"/>
            </c:ext>
          </c:extLst>
        </c:ser>
        <c:dLbls>
          <c:showLegendKey val="0"/>
          <c:showVal val="0"/>
          <c:showCatName val="0"/>
          <c:showSerName val="0"/>
          <c:showPercent val="0"/>
          <c:showBubbleSize val="0"/>
        </c:dLbls>
        <c:gapWidth val="150"/>
        <c:axId val="1230024880"/>
        <c:axId val="1230026800"/>
      </c:barChart>
      <c:catAx>
        <c:axId val="1230024880"/>
        <c:scaling>
          <c:orientation val="minMax"/>
        </c:scaling>
        <c:delete val="0"/>
        <c:axPos val="b"/>
        <c:numFmt formatCode="@" sourceLinked="0"/>
        <c:majorTickMark val="none"/>
        <c:minorTickMark val="none"/>
        <c:tickLblPos val="high"/>
        <c:spPr>
          <a:noFill/>
          <a:ln w="9525" cap="flat" cmpd="sng" algn="ctr">
            <a:solidFill>
              <a:schemeClr val="tx1">
                <a:lumMod val="15%"/>
                <a:lumOff val="85%"/>
              </a:schemeClr>
            </a:solidFill>
            <a:round/>
          </a:ln>
          <a:effectLst/>
        </c:spPr>
        <c:txPr>
          <a:bodyPr rot="-5400000" spcFirstLastPara="1" vertOverflow="ellipsis"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6800"/>
        <c:crosses val="autoZero"/>
        <c:auto val="1"/>
        <c:lblAlgn val="ctr"/>
        <c:lblOffset val="100"/>
        <c:noMultiLvlLbl val="0"/>
      </c:catAx>
      <c:valAx>
        <c:axId val="1230026800"/>
        <c:scaling>
          <c:logBase val="10"/>
          <c:orientation val="minMax"/>
          <c:max val="1.0000000000000004E-5"/>
          <c:min val="1.0000000000000007E-13"/>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pt-PT"/>
                  <a:t>Displacement Response Spectrum MSE (m)</a:t>
                </a:r>
              </a:p>
            </c:rich>
          </c:tx>
          <c:layout>
            <c:manualLayout>
              <c:xMode val="edge"/>
              <c:yMode val="edge"/>
              <c:x val="2.2036240537750291E-3"/>
              <c:y val="0.3359993109541618"/>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title>
        <c:numFmt formatCode="0.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PT"/>
          </a:p>
        </c:txPr>
        <c:crossAx val="1230024880"/>
        <c:crosses val="autoZero"/>
        <c:crossBetween val="between"/>
        <c:majorUnit val="1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pt-PT"/>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purl.oclc.org/ooxml/drawingml/main" id="227">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59</TotalTime>
  <Pages>6</Pages>
  <Words>4623</Words>
  <Characters>24965</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Afonso Costa Henrique</cp:lastModifiedBy>
  <cp:revision>71</cp:revision>
  <dcterms:created xsi:type="dcterms:W3CDTF">2026-04-30T02:38:00Z</dcterms:created>
  <dcterms:modified xsi:type="dcterms:W3CDTF">2026-04-30T10:55:00Z</dcterms:modified>
</cp:coreProperties>
</file>