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0" w:after="0"/>
        <w:rPr>
          <w:b/>
          <w:b/>
        </w:rPr>
      </w:pPr>
      <w:bookmarkStart w:id="0" w:name="_ptxi2yfzpifc"/>
      <w:bookmarkEnd w:id="0"/>
      <w:r>
        <w:rPr>
          <w:b/>
        </w:rPr>
        <w:t>MetFrag Hands-on - September 25, Monday</w:t>
      </w:r>
    </w:p>
    <w:p>
      <w:pPr>
        <w:pStyle w:val="Heading2"/>
        <w:spacing w:before="0" w:after="0"/>
        <w:rPr/>
      </w:pPr>
      <w:bookmarkStart w:id="1" w:name="_lxoij43y2n0p"/>
      <w:bookmarkEnd w:id="1"/>
      <w:r>
        <w:rPr>
          <w:b/>
        </w:rPr>
        <w:t xml:space="preserve">Topic: </w:t>
      </w:r>
      <w:r>
        <w:rPr/>
        <w:t>Using MetFrag for compound identification with MS/MS data and additional information</w:t>
      </w:r>
    </w:p>
    <w:p>
      <w:pPr>
        <w:pStyle w:val="Normal"/>
        <w:spacing w:before="0" w:after="0"/>
        <w:rPr/>
      </w:pPr>
      <w:r>
        <w:rPr/>
        <w:t>In this hands-on session you will learn how to use MetFrag to annotate MS/MS spectra as a first step to identify a molecular structure given MS and MS/MS information. Furthermore, we will use additional experimental and meta data to support a putative identification.</w:t>
      </w:r>
    </w:p>
    <w:p>
      <w:pPr>
        <w:pStyle w:val="Heading2"/>
        <w:spacing w:before="0" w:after="0"/>
        <w:rPr>
          <w:u w:val="single"/>
        </w:rPr>
      </w:pPr>
      <w:bookmarkStart w:id="2" w:name="_e8eaanqdrvu4"/>
      <w:bookmarkEnd w:id="2"/>
      <w:r>
        <w:rPr>
          <w:u w:val="single"/>
        </w:rPr>
        <w:t>Manual</w:t>
      </w:r>
    </w:p>
    <w:p>
      <w:pPr>
        <w:pStyle w:val="Normal"/>
        <w:spacing w:before="0" w:after="0"/>
        <w:rPr/>
      </w:pPr>
      <w:r>
        <w:rPr/>
        <w:t>In this example we have extracted a feature from a water (river) sample from a LC-MS/MS measurement with a precursor m/z 230.1162 at retention time 10.1 minutes. The data is acquired on a LTQ Orbitrap XL with a high mass accuracy (&lt;5ppm) in positive ion mode. The adduct type of the selected precursor ion is known as [M+H]⁺.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 xml:space="preserve">Download the file </w:t>
      </w:r>
      <w:r>
        <w:rPr>
          <w:i/>
        </w:rPr>
        <w:t>metfrag_handson_data.zip</w:t>
      </w:r>
      <w:r>
        <w:rPr/>
        <w:t xml:space="preserve"> from the google drive folder</w:t>
      </w:r>
    </w:p>
    <w:p>
      <w:pPr>
        <w:pStyle w:val="Normal"/>
        <w:spacing w:before="0" w:after="0"/>
        <w:rPr/>
      </w:pPr>
      <w:r>
        <w:rPr/>
        <w:tab/>
      </w:r>
    </w:p>
    <w:tbl>
      <w:tblPr>
        <w:tblStyle w:val="Table1"/>
        <w:tblW w:w="9000" w:type="dxa"/>
        <w:jc w:val="left"/>
        <w:tblInd w:w="-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5400"/>
        <w:gridCol w:w="3599"/>
      </w:tblGrid>
      <w:tr>
        <w:trPr>
          <w:trHeight w:val="420" w:hRule="atLeast"/>
        </w:trPr>
        <w:tc>
          <w:tcPr>
            <w:tcW w:w="89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Contents</w:t>
            </w:r>
          </w:p>
        </w:tc>
      </w:tr>
      <w:tr>
        <w:trPr/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ms1_mz230.1162_rt10.1.txt</w:t>
            </w:r>
          </w:p>
        </w:tc>
        <w:tc>
          <w:tcPr>
            <w:tcW w:w="3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MS1 peak list</w:t>
            </w:r>
          </w:p>
        </w:tc>
      </w:tr>
      <w:tr>
        <w:trPr/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ms2_mz230.1162_rt10.1.txt</w:t>
            </w:r>
          </w:p>
        </w:tc>
        <w:tc>
          <w:tcPr>
            <w:tcW w:w="3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MS2 peak list</w:t>
            </w:r>
          </w:p>
        </w:tc>
      </w:tr>
      <w:tr>
        <w:trPr/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retentiontime_model/rt_input_PubChem_XlogPs.csv</w:t>
            </w:r>
          </w:p>
        </w:tc>
        <w:tc>
          <w:tcPr>
            <w:tcW w:w="3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data for retention time model</w:t>
            </w:r>
          </w:p>
        </w:tc>
      </w:tr>
    </w:tbl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3" w:name="_vj1pbwqlfec1"/>
      <w:bookmarkStart w:id="4" w:name="_vj1pbwqlfec1"/>
      <w:bookmarkEnd w:id="4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5" w:name="_ust60u2gmb07"/>
      <w:bookmarkStart w:id="6" w:name="_ust60u2gmb07"/>
      <w:bookmarkEnd w:id="6"/>
      <w:r>
        <w:br w:type="page"/>
      </w:r>
    </w:p>
    <w:p>
      <w:pPr>
        <w:pStyle w:val="Heading3"/>
        <w:spacing w:before="0" w:after="0"/>
        <w:rPr>
          <w:u w:val="single"/>
        </w:rPr>
      </w:pPr>
      <w:bookmarkStart w:id="7" w:name="_j3dadcodxupg"/>
      <w:bookmarkEnd w:id="7"/>
      <w:r>
        <w:rPr>
          <w:u w:val="single"/>
        </w:rPr>
        <w:t>Step 1 - Run initial MetFrag processing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>1 a) Retrieve Candidates from database</w:t>
      </w:r>
    </w:p>
    <w:p>
      <w:pPr>
        <w:pStyle w:val="Normal"/>
        <w:numPr>
          <w:ilvl w:val="0"/>
          <w:numId w:val="14"/>
        </w:numPr>
        <w:spacing w:before="0" w:after="0"/>
        <w:ind w:left="720" w:right="0" w:hanging="360"/>
        <w:contextualSpacing/>
        <w:rPr/>
      </w:pPr>
      <w:r>
        <w:rPr/>
        <w:t>visit the MetFragWeb tool in your browser (</w:t>
      </w:r>
      <w:hyperlink r:id="rId2">
        <w:r>
          <w:rPr>
            <w:rStyle w:val="InternetLink"/>
            <w:color w:val="1155CC"/>
            <w:u w:val="single"/>
          </w:rPr>
          <w:t>https://msbi.ipb-halle.de/MetFrag</w:t>
        </w:r>
      </w:hyperlink>
      <w:r>
        <w:rPr/>
        <w:t>)</w:t>
      </w:r>
    </w:p>
    <w:p>
      <w:pPr>
        <w:pStyle w:val="Normal"/>
        <w:numPr>
          <w:ilvl w:val="0"/>
          <w:numId w:val="14"/>
        </w:numPr>
        <w:spacing w:before="0" w:after="0"/>
        <w:ind w:left="720" w:right="0" w:hanging="360"/>
        <w:contextualSpacing/>
        <w:rPr>
          <w:u w:val="none"/>
        </w:rPr>
      </w:pPr>
      <w:r>
        <w:rPr/>
        <w:t>at first the database settings need to be defined to retrieve candidates given the MS1 information</w:t>
      </w:r>
    </w:p>
    <w:p>
      <w:pPr>
        <w:pStyle w:val="Normal"/>
        <w:numPr>
          <w:ilvl w:val="0"/>
          <w:numId w:val="14"/>
        </w:numPr>
        <w:spacing w:before="0" w:after="0"/>
        <w:ind w:left="720" w:right="0" w:hanging="360"/>
        <w:contextualSpacing/>
        <w:rPr>
          <w:u w:val="none"/>
        </w:rPr>
      </w:pPr>
      <w:r>
        <w:rPr/>
        <w:t>use the precursor m/z value to calculate the neutral monoisotopic mass</w:t>
      </w:r>
    </w:p>
    <w:p>
      <w:pPr>
        <w:pStyle w:val="Normal"/>
        <w:spacing w:before="0" w:after="0"/>
        <w:rPr/>
      </w:pPr>
      <w:r>
        <w:rPr/>
        <w:t xml:space="preserve"> 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057015" cy="2317115"/>
            <wp:effectExtent l="0" t="0" r="0" b="0"/>
            <wp:docPr id="1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u w:val="none"/>
        </w:rPr>
      </w:pPr>
      <w:r>
        <w:rPr/>
        <w:t>select PubChem as compound database and start a first candidate retrieval by clicking “Retrieve Candidates”</w:t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u w:val="none"/>
        </w:rPr>
      </w:pPr>
      <w:r>
        <w:rPr/>
        <w:t>MetFrag searches candidates matching the information given by the “Database settings” (here: Neutral Mass and 5 ppm deviation)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536440" cy="2588895"/>
            <wp:effectExtent l="0" t="0" r="0" b="0"/>
            <wp:docPr id="2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2"/>
        </w:numPr>
        <w:spacing w:before="0" w:after="0"/>
        <w:ind w:left="720" w:right="0" w:hanging="360"/>
        <w:contextualSpacing/>
        <w:rPr>
          <w:u w:val="none"/>
        </w:rPr>
      </w:pPr>
      <w:r>
        <w:rPr/>
        <w:t>after the retrieval you can download the candidate list as CSV or XLS to get a first overview about the retrieved data set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 xml:space="preserve">1 b) Process candidates by performing </w:t>
      </w:r>
      <w:r>
        <w:rPr>
          <w:i/>
          <w:u w:val="single"/>
        </w:rPr>
        <w:t>in silico</w:t>
      </w:r>
      <w:r>
        <w:rPr>
          <w:u w:val="single"/>
        </w:rPr>
        <w:t xml:space="preserve"> and matching to MS/MS data</w:t>
      </w:r>
    </w:p>
    <w:p>
      <w:pPr>
        <w:pStyle w:val="Normal"/>
        <w:numPr>
          <w:ilvl w:val="0"/>
          <w:numId w:val="17"/>
        </w:numPr>
        <w:spacing w:before="0" w:after="0"/>
        <w:ind w:left="720" w:right="0" w:hanging="360"/>
        <w:contextualSpacing/>
        <w:rPr/>
      </w:pPr>
      <w:r>
        <w:rPr/>
        <w:t>use the “Fragmentation settings” tab to add the given MS2 peak list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760595" cy="2712720"/>
            <wp:effectExtent l="0" t="0" r="0" b="0"/>
            <wp:docPr id="3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numPr>
          <w:ilvl w:val="0"/>
          <w:numId w:val="7"/>
        </w:numPr>
        <w:spacing w:before="0" w:after="0"/>
        <w:ind w:left="720" w:right="0" w:hanging="360"/>
        <w:contextualSpacing/>
        <w:jc w:val="left"/>
        <w:rPr>
          <w:u w:val="none"/>
        </w:rPr>
      </w:pPr>
      <w:r>
        <w:rPr/>
        <w:t>you can visualize the peak list by clicking on the “Show Spectrum” button</w:t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752975" cy="2707640"/>
            <wp:effectExtent l="0" t="0" r="0" b="0"/>
            <wp:docPr id="4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numPr>
          <w:ilvl w:val="0"/>
          <w:numId w:val="8"/>
        </w:numPr>
        <w:spacing w:before="0" w:after="0"/>
        <w:ind w:left="720" w:right="0" w:hanging="360"/>
        <w:contextualSpacing/>
        <w:rPr>
          <w:u w:val="none"/>
        </w:rPr>
      </w:pPr>
      <w:r>
        <w:rPr/>
        <w:t xml:space="preserve">keep the settings for the </w:t>
      </w:r>
      <w:r>
        <w:rPr>
          <w:i/>
        </w:rPr>
        <w:t xml:space="preserve">in silico </w:t>
      </w:r>
      <w:r>
        <w:rPr/>
        <w:t>fragmentation and start the processing by clicking “Process Candidates”</w:t>
      </w:r>
    </w:p>
    <w:p>
      <w:pPr>
        <w:pStyle w:val="Normal"/>
        <w:numPr>
          <w:ilvl w:val="0"/>
          <w:numId w:val="8"/>
        </w:numPr>
        <w:spacing w:before="0" w:after="0"/>
        <w:ind w:left="720" w:right="0" w:hanging="360"/>
        <w:contextualSpacing/>
        <w:rPr>
          <w:u w:val="none"/>
        </w:rPr>
      </w:pPr>
      <w:r>
        <w:rPr/>
        <w:t>MetFrag now generates fragments for each candidate up to the specified tree depth</w:t>
      </w:r>
    </w:p>
    <w:p>
      <w:pPr>
        <w:pStyle w:val="Normal"/>
        <w:numPr>
          <w:ilvl w:val="0"/>
          <w:numId w:val="8"/>
        </w:numPr>
        <w:spacing w:before="0" w:after="0"/>
        <w:ind w:left="720" w:right="0" w:hanging="360"/>
        <w:contextualSpacing/>
        <w:rPr>
          <w:u w:val="none"/>
        </w:rPr>
      </w:pPr>
      <w:r>
        <w:rPr/>
        <w:t>the fragments are mapped to the MS/MS peak list (based on mass) which is used to calculate a score for each candidate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ab/>
      </w:r>
      <w:r>
        <w:rPr/>
        <w:drawing>
          <wp:inline distT="0" distB="0" distL="0" distR="0">
            <wp:extent cx="4878070" cy="2779395"/>
            <wp:effectExtent l="0" t="0" r="0" b="0"/>
            <wp:docPr id="5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15"/>
        </w:numPr>
        <w:spacing w:before="0" w:after="0"/>
        <w:ind w:left="720" w:right="0" w:hanging="360"/>
        <w:contextualSpacing/>
        <w:rPr>
          <w:u w:val="none"/>
        </w:rPr>
      </w:pPr>
      <w:r>
        <w:rPr/>
        <w:t>after the processing is finished you see the ranked candidates list in the “Results” tab</w:t>
      </w:r>
    </w:p>
    <w:p>
      <w:pPr>
        <w:pStyle w:val="Normal"/>
        <w:numPr>
          <w:ilvl w:val="0"/>
          <w:numId w:val="15"/>
        </w:numPr>
        <w:spacing w:before="0" w:after="0"/>
        <w:ind w:left="720" w:right="0" w:hanging="360"/>
        <w:contextualSpacing/>
        <w:rPr>
          <w:u w:val="none"/>
        </w:rPr>
      </w:pPr>
      <w:r>
        <w:rPr/>
        <w:t xml:space="preserve">here you have different possibilities: </w:t>
      </w:r>
    </w:p>
    <w:p>
      <w:pPr>
        <w:pStyle w:val="Normal"/>
        <w:numPr>
          <w:ilvl w:val="1"/>
          <w:numId w:val="15"/>
        </w:numPr>
        <w:spacing w:before="0" w:after="0"/>
        <w:ind w:left="1440" w:right="0" w:hanging="360"/>
        <w:contextualSpacing/>
        <w:rPr>
          <w:u w:val="none"/>
        </w:rPr>
      </w:pPr>
      <w:r>
        <w:rPr/>
        <w:t>you can filter candidates by explained peaks</w:t>
      </w:r>
    </w:p>
    <w:p>
      <w:pPr>
        <w:pStyle w:val="Normal"/>
        <w:numPr>
          <w:ilvl w:val="1"/>
          <w:numId w:val="15"/>
        </w:numPr>
        <w:spacing w:before="0" w:after="0"/>
        <w:ind w:left="1440" w:right="0" w:hanging="360"/>
        <w:contextualSpacing/>
        <w:rPr>
          <w:u w:val="none"/>
        </w:rPr>
      </w:pPr>
      <w:r>
        <w:rPr/>
        <w:t>investigate explained fragments and calculated scores for each candidate</w:t>
      </w:r>
    </w:p>
    <w:p>
      <w:pPr>
        <w:pStyle w:val="Normal"/>
        <w:numPr>
          <w:ilvl w:val="1"/>
          <w:numId w:val="15"/>
        </w:numPr>
        <w:spacing w:before="0" w:after="0"/>
        <w:ind w:left="1440" w:right="0" w:hanging="360"/>
        <w:contextualSpacing/>
        <w:rPr>
          <w:u w:val="none"/>
        </w:rPr>
      </w:pPr>
      <w:r>
        <w:rPr/>
        <w:t>download ranked candidate list</w:t>
      </w:r>
    </w:p>
    <w:p>
      <w:pPr>
        <w:pStyle w:val="Normal"/>
        <w:spacing w:before="0" w:after="0"/>
        <w:ind w:left="720" w:right="0" w:hanging="0"/>
        <w:rPr/>
      </w:pPr>
      <w:r>
        <w:rPr/>
      </w:r>
    </w:p>
    <w:p>
      <w:pPr>
        <w:pStyle w:val="Normal"/>
        <w:spacing w:before="0" w:after="0"/>
        <w:ind w:left="0" w:right="0" w:hanging="0"/>
        <w:jc w:val="center"/>
        <w:rPr/>
      </w:pPr>
      <w:r>
        <w:rPr/>
        <w:drawing>
          <wp:inline distT="0" distB="0" distL="0" distR="0">
            <wp:extent cx="5309235" cy="3025140"/>
            <wp:effectExtent l="0" t="0" r="0" b="0"/>
            <wp:docPr id="6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hanging="0"/>
        <w:jc w:val="center"/>
        <w:rPr/>
      </w:pPr>
      <w:r>
        <w:rPr/>
      </w:r>
    </w:p>
    <w:p>
      <w:pPr>
        <w:pStyle w:val="Normal"/>
        <w:numPr>
          <w:ilvl w:val="0"/>
          <w:numId w:val="9"/>
        </w:numPr>
        <w:spacing w:before="0" w:after="0"/>
        <w:ind w:left="720" w:right="0" w:hanging="360"/>
        <w:contextualSpacing/>
        <w:jc w:val="left"/>
        <w:rPr>
          <w:u w:val="none"/>
        </w:rPr>
      </w:pPr>
      <w:r>
        <w:rPr/>
        <w:t>download the ranked candidate list as CSV or XLS file</w:t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ind w:left="0" w:right="0" w:hanging="0"/>
        <w:jc w:val="left"/>
        <w:rPr>
          <w:b/>
          <w:b/>
        </w:rPr>
      </w:pPr>
      <w:r>
        <w:rPr>
          <w:b/>
        </w:rPr>
        <w:t>Questions:</w:t>
      </w:r>
    </w:p>
    <w:p>
      <w:pPr>
        <w:pStyle w:val="Normal"/>
        <w:spacing w:before="0" w:after="0"/>
        <w:ind w:left="0" w:right="0" w:hanging="0"/>
        <w:jc w:val="left"/>
        <w:rPr/>
      </w:pPr>
      <w:r>
        <w:rPr/>
        <w:t>Q1: How many different molecular formulas are present?</w:t>
      </w:r>
    </w:p>
    <w:p>
      <w:pPr>
        <w:pStyle w:val="Normal"/>
        <w:spacing w:before="0" w:after="0"/>
        <w:ind w:left="0" w:right="0" w:hanging="0"/>
        <w:jc w:val="left"/>
        <w:rPr/>
      </w:pPr>
      <w:r>
        <w:rPr/>
        <w:t>Q2: What do you think is the correct molecular formula? What else could you do to verify that besides the given MetFrag results?</w:t>
      </w:r>
    </w:p>
    <w:p>
      <w:pPr>
        <w:pStyle w:val="Heading3"/>
        <w:spacing w:before="0" w:after="0"/>
        <w:rPr>
          <w:u w:val="single"/>
        </w:rPr>
      </w:pPr>
      <w:bookmarkStart w:id="8" w:name="_jm25t6t7jv4l"/>
      <w:bookmarkEnd w:id="8"/>
      <w:r>
        <w:rPr>
          <w:u w:val="single"/>
        </w:rPr>
        <w:t>Step 2 - Run MetFrag processing using molecular formula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>2 a) Retrieve Candidates from database</w:t>
      </w:r>
    </w:p>
    <w:p>
      <w:pPr>
        <w:pStyle w:val="Normal"/>
        <w:numPr>
          <w:ilvl w:val="0"/>
          <w:numId w:val="11"/>
        </w:numPr>
        <w:spacing w:before="0" w:after="0"/>
        <w:ind w:left="720" w:right="0" w:hanging="360"/>
        <w:contextualSpacing/>
        <w:rPr/>
      </w:pPr>
      <w:r>
        <w:rPr/>
        <w:t>use the same settings as in 1 a) but add the molecular formula</w:t>
      </w:r>
    </w:p>
    <w:p>
      <w:pPr>
        <w:pStyle w:val="Normal"/>
        <w:numPr>
          <w:ilvl w:val="0"/>
          <w:numId w:val="11"/>
        </w:numPr>
        <w:spacing w:before="0" w:after="0"/>
        <w:ind w:left="720" w:right="0" w:hanging="360"/>
        <w:contextualSpacing/>
        <w:rPr>
          <w:u w:val="none"/>
        </w:rPr>
      </w:pPr>
      <w:r>
        <w:rPr/>
        <w:t>select “Include references” when using PubChem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>
          <w:u w:val="single"/>
        </w:rPr>
      </w:pPr>
      <w:r>
        <w:rPr/>
        <w:drawing>
          <wp:inline distT="0" distB="0" distL="0" distR="0">
            <wp:extent cx="5041900" cy="2872740"/>
            <wp:effectExtent l="0" t="0" r="0" b="0"/>
            <wp:docPr id="7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 xml:space="preserve">2 b) Process candidates by performing </w:t>
      </w:r>
      <w:r>
        <w:rPr>
          <w:i/>
          <w:u w:val="single"/>
        </w:rPr>
        <w:t>in silico</w:t>
      </w:r>
      <w:r>
        <w:rPr>
          <w:u w:val="single"/>
        </w:rPr>
        <w:t xml:space="preserve"> fragmentation and matching to MS/MS data</w:t>
      </w:r>
    </w:p>
    <w:p>
      <w:pPr>
        <w:pStyle w:val="Normal"/>
        <w:numPr>
          <w:ilvl w:val="0"/>
          <w:numId w:val="6"/>
        </w:numPr>
        <w:spacing w:before="0" w:after="0"/>
        <w:ind w:left="720" w:right="0" w:hanging="360"/>
        <w:contextualSpacing/>
        <w:rPr/>
      </w:pPr>
      <w:r>
        <w:rPr/>
        <w:t>use the same settings as in 1 b) and process the candidates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>Questions:</w:t>
      </w:r>
    </w:p>
    <w:p>
      <w:pPr>
        <w:pStyle w:val="Normal"/>
        <w:spacing w:before="0" w:after="0"/>
        <w:rPr/>
      </w:pPr>
      <w:r>
        <w:rPr/>
        <w:t>Q3: Looking at the results, what has changed compared to using the monoisotopic mass as candidate filter?</w:t>
      </w:r>
    </w:p>
    <w:p>
      <w:pPr>
        <w:pStyle w:val="Normal"/>
        <w:spacing w:before="0" w:after="0"/>
        <w:rPr/>
      </w:pPr>
      <w:r>
        <w:rPr/>
        <w:t>Q4: Is the molecular formula helpful here?</w:t>
      </w:r>
    </w:p>
    <w:p>
      <w:pPr>
        <w:pStyle w:val="Normal"/>
        <w:spacing w:before="0" w:after="0"/>
        <w:rPr/>
      </w:pPr>
      <w:r>
        <w:rPr/>
      </w:r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9" w:name="_clctqdeg0hnm"/>
      <w:bookmarkStart w:id="10" w:name="_clctqdeg0hnm"/>
      <w:bookmarkEnd w:id="10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11" w:name="_pdqem41rswqg"/>
      <w:bookmarkStart w:id="12" w:name="_pdqem41rswqg"/>
      <w:bookmarkEnd w:id="12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13" w:name="_oon53iurkvb3"/>
      <w:bookmarkStart w:id="14" w:name="_oon53iurkvb3"/>
      <w:bookmarkEnd w:id="14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15" w:name="_s1a7ift6gckj"/>
      <w:bookmarkStart w:id="16" w:name="_s1a7ift6gckj"/>
      <w:bookmarkEnd w:id="16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17" w:name="_w9pj85ofa4un"/>
      <w:bookmarkStart w:id="18" w:name="_w9pj85ofa4un"/>
      <w:bookmarkEnd w:id="18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19" w:name="_x5cq5qg699cr"/>
      <w:bookmarkStart w:id="20" w:name="_x5cq5qg699cr"/>
      <w:bookmarkEnd w:id="20"/>
      <w:r>
        <w:br w:type="page"/>
      </w:r>
    </w:p>
    <w:p>
      <w:pPr>
        <w:pStyle w:val="Heading3"/>
        <w:spacing w:before="0" w:after="0"/>
        <w:rPr>
          <w:u w:val="single"/>
        </w:rPr>
      </w:pPr>
      <w:bookmarkStart w:id="21" w:name="_nt01qmroyng"/>
      <w:bookmarkEnd w:id="21"/>
      <w:r>
        <w:rPr>
          <w:u w:val="single"/>
        </w:rPr>
        <w:t>Step 3 - Run MetFrag adding additional experimental information</w:t>
      </w:r>
    </w:p>
    <w:p>
      <w:pPr>
        <w:pStyle w:val="Normal"/>
        <w:spacing w:before="0" w:after="0"/>
        <w:rPr/>
      </w:pPr>
      <w:r>
        <w:rPr>
          <w:u w:val="single"/>
        </w:rPr>
        <w:t>3 a) Add the retention time data model to the MetFragWeb tool</w:t>
      </w:r>
    </w:p>
    <w:p>
      <w:pPr>
        <w:pStyle w:val="Normal"/>
        <w:numPr>
          <w:ilvl w:val="0"/>
          <w:numId w:val="12"/>
        </w:numPr>
        <w:spacing w:before="0" w:after="0"/>
        <w:ind w:left="720" w:right="0" w:hanging="360"/>
        <w:contextualSpacing/>
        <w:rPr>
          <w:u w:val="none"/>
        </w:rPr>
      </w:pPr>
      <w:r>
        <w:rPr/>
        <w:t>adding additional information available from the experimental context is oftentimes helpful to verify a putative identification</w:t>
      </w:r>
    </w:p>
    <w:p>
      <w:pPr>
        <w:pStyle w:val="Normal"/>
        <w:numPr>
          <w:ilvl w:val="0"/>
          <w:numId w:val="12"/>
        </w:numPr>
        <w:spacing w:before="0" w:after="0"/>
        <w:ind w:left="720" w:right="0" w:hanging="360"/>
        <w:contextualSpacing/>
        <w:rPr>
          <w:u w:val="none"/>
        </w:rPr>
      </w:pPr>
      <w:r>
        <w:rPr/>
        <w:t>now we want to add retention time as additional experimental information</w:t>
      </w:r>
    </w:p>
    <w:p>
      <w:pPr>
        <w:pStyle w:val="Normal"/>
        <w:numPr>
          <w:ilvl w:val="0"/>
          <w:numId w:val="12"/>
        </w:numPr>
        <w:spacing w:before="0" w:after="0"/>
        <w:ind w:left="720" w:right="0" w:hanging="360"/>
        <w:contextualSpacing/>
        <w:rPr>
          <w:u w:val="none"/>
        </w:rPr>
      </w:pPr>
      <w:r>
        <w:rPr/>
        <w:t>there exist different models to predict retention times</w:t>
      </w:r>
    </w:p>
    <w:p>
      <w:pPr>
        <w:pStyle w:val="Normal"/>
        <w:numPr>
          <w:ilvl w:val="0"/>
          <w:numId w:val="12"/>
        </w:numPr>
        <w:spacing w:before="0" w:after="0"/>
        <w:ind w:left="720" w:right="0" w:hanging="360"/>
        <w:contextualSpacing/>
        <w:rPr/>
      </w:pPr>
      <w:r>
        <w:rPr/>
        <w:t xml:space="preserve">MetFrag includes a linear model that is usually based on a </w:t>
      </w:r>
      <w:hyperlink r:id="rId10">
        <w:r>
          <w:rPr>
            <w:rStyle w:val="ListLabel154"/>
            <w:color w:val="1155CC"/>
            <w:u w:val="single"/>
          </w:rPr>
          <w:t>logP</w:t>
        </w:r>
      </w:hyperlink>
      <w:r>
        <w:rPr/>
        <w:t xml:space="preserve"> partition</w:t>
      </w:r>
    </w:p>
    <w:p>
      <w:pPr>
        <w:pStyle w:val="Normal"/>
        <w:spacing w:before="0" w:after="0"/>
        <w:ind w:left="0" w:right="0" w:firstLine="720"/>
        <w:rPr/>
      </w:pPr>
      <w:r>
        <w:rPr/>
        <w:t>coefficient - retention time correlation</w:t>
      </w:r>
    </w:p>
    <w:p>
      <w:pPr>
        <w:pStyle w:val="Normal"/>
        <w:numPr>
          <w:ilvl w:val="0"/>
          <w:numId w:val="12"/>
        </w:numPr>
        <w:spacing w:before="0" w:after="0"/>
        <w:ind w:left="720" w:right="0" w:hanging="360"/>
        <w:contextualSpacing/>
        <w:rPr/>
      </w:pPr>
      <w:r>
        <w:rPr/>
        <w:t xml:space="preserve">the file retentiontime_model/rt_input_PubChem_XlogPs.csv contains a data set of measured retention times and </w:t>
      </w:r>
      <w:hyperlink r:id="rId11">
        <w:r>
          <w:rPr>
            <w:rStyle w:val="ListLabel154"/>
            <w:color w:val="1155CC"/>
            <w:u w:val="single"/>
          </w:rPr>
          <w:t>XLogP3</w:t>
        </w:r>
      </w:hyperlink>
      <w:r>
        <w:rPr/>
        <w:t xml:space="preserve"> values of 254 Eawag standards: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890770" cy="2965450"/>
            <wp:effectExtent l="0" t="0" r="0" b="0"/>
            <wp:docPr id="8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5"/>
        </w:numPr>
        <w:spacing w:before="0" w:after="0"/>
        <w:ind w:left="720" w:right="0" w:hanging="360"/>
        <w:contextualSpacing/>
        <w:rPr>
          <w:u w:val="none"/>
        </w:rPr>
      </w:pPr>
      <w:r>
        <w:rPr/>
        <w:t>upload the data set to the MetFragWeb tool in the “Candidate Filter &amp; Score Settings” tab using the “Retention Time” panel on the right side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356735" cy="2488565"/>
            <wp:effectExtent l="0" t="0" r="0" b="0"/>
            <wp:docPr id="9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3"/>
        </w:numPr>
        <w:spacing w:before="0" w:after="0"/>
        <w:ind w:left="720" w:right="0" w:hanging="360"/>
        <w:contextualSpacing/>
        <w:rPr>
          <w:u w:val="none"/>
        </w:rPr>
      </w:pPr>
      <w:r>
        <w:rPr/>
        <w:t>after the file upload set the retention time of the precursor and select XLogP3 as partition coefficient which is used for correlation</w:t>
      </w:r>
    </w:p>
    <w:p>
      <w:pPr>
        <w:pStyle w:val="Normal"/>
        <w:numPr>
          <w:ilvl w:val="0"/>
          <w:numId w:val="13"/>
        </w:numPr>
        <w:spacing w:before="0" w:after="0"/>
        <w:ind w:left="720" w:right="0" w:hanging="360"/>
        <w:contextualSpacing/>
        <w:rPr/>
      </w:pPr>
      <w:r>
        <w:rPr/>
        <w:t>this results in an additional scoring term in the scoring function of MetFrag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 xml:space="preserve">3 b) Process candidates by performing </w:t>
      </w:r>
      <w:r>
        <w:rPr>
          <w:i/>
          <w:u w:val="single"/>
        </w:rPr>
        <w:t>in silico</w:t>
      </w:r>
      <w:r>
        <w:rPr>
          <w:u w:val="single"/>
        </w:rPr>
        <w:t xml:space="preserve"> fragmentation and matching to MS/MS data</w:t>
      </w:r>
    </w:p>
    <w:p>
      <w:pPr>
        <w:pStyle w:val="Normal"/>
        <w:numPr>
          <w:ilvl w:val="0"/>
          <w:numId w:val="6"/>
        </w:numPr>
        <w:spacing w:before="0" w:after="0"/>
        <w:ind w:left="720" w:right="0" w:hanging="360"/>
        <w:contextualSpacing/>
        <w:rPr/>
      </w:pPr>
      <w:r>
        <w:rPr/>
        <w:t>use the same settings as in 2 b) and process the candidates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970780" cy="2833370"/>
            <wp:effectExtent l="0" t="0" r="0" b="0"/>
            <wp:docPr id="10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>Questions:</w:t>
      </w:r>
    </w:p>
    <w:p>
      <w:pPr>
        <w:pStyle w:val="Normal"/>
        <w:spacing w:before="0" w:after="0"/>
        <w:rPr/>
      </w:pPr>
      <w:r>
        <w:rPr/>
        <w:t>Q5: What has changed compared to the previous run?</w:t>
      </w:r>
    </w:p>
    <w:p>
      <w:pPr>
        <w:pStyle w:val="Normal"/>
        <w:spacing w:before="0" w:after="0"/>
        <w:rPr/>
      </w:pPr>
      <w:r>
        <w:rPr/>
        <w:t>Q6: Use the weight sliders in the “Results” tab. Does it change anything?</w:t>
      </w:r>
    </w:p>
    <w:p>
      <w:pPr>
        <w:pStyle w:val="Normal"/>
        <w:spacing w:before="0" w:after="0"/>
        <w:rPr/>
      </w:pPr>
      <w:r>
        <w:rPr/>
        <w:t>Q7: Is the retention time information helpful here?</w:t>
      </w:r>
    </w:p>
    <w:p>
      <w:pPr>
        <w:pStyle w:val="Normal"/>
        <w:spacing w:before="0" w:after="0"/>
        <w:rPr/>
      </w:pPr>
      <w:r>
        <w:rPr/>
      </w:r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22" w:name="_91b3u9w0znlz"/>
      <w:bookmarkStart w:id="23" w:name="_91b3u9w0znlz"/>
      <w:bookmarkEnd w:id="23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24" w:name="_1lqjx3p64c3n"/>
      <w:bookmarkStart w:id="25" w:name="_1lqjx3p64c3n"/>
      <w:bookmarkEnd w:id="25"/>
      <w:r>
        <w:br w:type="page"/>
      </w:r>
    </w:p>
    <w:p>
      <w:pPr>
        <w:pStyle w:val="Heading3"/>
        <w:spacing w:before="0" w:after="0"/>
        <w:rPr>
          <w:u w:val="single"/>
        </w:rPr>
      </w:pPr>
      <w:bookmarkStart w:id="26" w:name="_ubnwdvlpry8"/>
      <w:bookmarkEnd w:id="26"/>
      <w:r>
        <w:rPr>
          <w:u w:val="single"/>
        </w:rPr>
        <w:t>Step 4 - Run MetFrag adding additional meta information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>4 a) Add the additional scoring terms</w:t>
      </w:r>
    </w:p>
    <w:p>
      <w:pPr>
        <w:pStyle w:val="Normal"/>
        <w:numPr>
          <w:ilvl w:val="0"/>
          <w:numId w:val="3"/>
        </w:numPr>
        <w:spacing w:before="0" w:after="0"/>
        <w:ind w:left="720" w:right="0" w:hanging="360"/>
        <w:contextualSpacing/>
        <w:rPr/>
      </w:pPr>
      <w:r>
        <w:rPr/>
        <w:t>meta information can help to verify putative identifications depending on the experimental context</w:t>
      </w:r>
    </w:p>
    <w:p>
      <w:pPr>
        <w:pStyle w:val="Normal"/>
        <w:numPr>
          <w:ilvl w:val="0"/>
          <w:numId w:val="3"/>
        </w:numPr>
        <w:spacing w:before="0" w:after="0"/>
        <w:ind w:left="720" w:right="0" w:hanging="360"/>
        <w:contextualSpacing/>
        <w:rPr>
          <w:u w:val="none"/>
        </w:rPr>
      </w:pPr>
      <w:r>
        <w:rPr/>
        <w:t>however, you need to be careful when using this information which is not related to your acquired data</w:t>
      </w:r>
    </w:p>
    <w:p>
      <w:pPr>
        <w:pStyle w:val="Normal"/>
        <w:numPr>
          <w:ilvl w:val="0"/>
          <w:numId w:val="3"/>
        </w:numPr>
        <w:spacing w:before="0" w:after="0"/>
        <w:ind w:left="720" w:right="0" w:hanging="360"/>
        <w:contextualSpacing/>
        <w:rPr>
          <w:u w:val="none"/>
        </w:rPr>
      </w:pPr>
      <w:r>
        <w:rPr/>
        <w:t xml:space="preserve">in the “Candidate Filter &amp; Score Settings” tab select the additional “Database Scoring Terms” </w:t>
      </w:r>
    </w:p>
    <w:p>
      <w:pPr>
        <w:pStyle w:val="Normal"/>
        <w:numPr>
          <w:ilvl w:val="1"/>
          <w:numId w:val="3"/>
        </w:numPr>
        <w:spacing w:before="0" w:after="0"/>
        <w:ind w:left="1440" w:right="0" w:hanging="360"/>
        <w:contextualSpacing/>
        <w:rPr>
          <w:u w:val="none"/>
        </w:rPr>
      </w:pPr>
      <w:r>
        <w:rPr/>
        <w:t>PubChemNumberPubMedReferences</w:t>
      </w:r>
    </w:p>
    <w:p>
      <w:pPr>
        <w:pStyle w:val="Normal"/>
        <w:numPr>
          <w:ilvl w:val="1"/>
          <w:numId w:val="3"/>
        </w:numPr>
        <w:spacing w:before="0" w:after="0"/>
        <w:ind w:left="1440" w:right="0" w:hanging="360"/>
        <w:contextualSpacing/>
        <w:rPr>
          <w:u w:val="none"/>
        </w:rPr>
      </w:pPr>
      <w:r>
        <w:rPr/>
        <w:t>PubChemNumberPatents</w:t>
      </w:r>
    </w:p>
    <w:p>
      <w:pPr>
        <w:pStyle w:val="Normal"/>
        <w:spacing w:before="0" w:after="0"/>
        <w:ind w:left="720" w:right="0" w:hanging="0"/>
        <w:rPr/>
      </w:pPr>
      <w:r>
        <w:rPr/>
      </w:r>
    </w:p>
    <w:p>
      <w:pPr>
        <w:pStyle w:val="Normal"/>
        <w:spacing w:before="0" w:after="0"/>
        <w:jc w:val="center"/>
        <w:rPr>
          <w:u w:val="single"/>
        </w:rPr>
      </w:pPr>
      <w:r>
        <w:rPr/>
        <w:drawing>
          <wp:inline distT="0" distB="0" distL="0" distR="0">
            <wp:extent cx="4538345" cy="2585720"/>
            <wp:effectExtent l="0" t="0" r="0" b="0"/>
            <wp:docPr id="11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u w:val="single"/>
        </w:rPr>
      </w:pPr>
      <w:r>
        <w:rPr>
          <w:u w:val="single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 xml:space="preserve">4 b) Process candidates by performing </w:t>
      </w:r>
      <w:r>
        <w:rPr>
          <w:i/>
          <w:u w:val="single"/>
        </w:rPr>
        <w:t>in silico</w:t>
      </w:r>
      <w:r>
        <w:rPr>
          <w:u w:val="single"/>
        </w:rPr>
        <w:t xml:space="preserve"> fragmentation and matching to MS/MS data</w:t>
      </w:r>
    </w:p>
    <w:p>
      <w:pPr>
        <w:pStyle w:val="Normal"/>
        <w:numPr>
          <w:ilvl w:val="0"/>
          <w:numId w:val="6"/>
        </w:numPr>
        <w:spacing w:before="0" w:after="0"/>
        <w:ind w:left="720" w:right="0" w:hanging="360"/>
        <w:contextualSpacing/>
        <w:rPr/>
      </w:pPr>
      <w:r>
        <w:rPr/>
        <w:t>use the same settings as in 3 b) and process the candidates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>
          <w:u w:val="single"/>
        </w:rPr>
      </w:pPr>
      <w:r>
        <w:rPr/>
        <w:drawing>
          <wp:inline distT="0" distB="0" distL="0" distR="0">
            <wp:extent cx="4614545" cy="2629535"/>
            <wp:effectExtent l="0" t="0" r="0" b="0"/>
            <wp:docPr id="12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>Questions:</w:t>
      </w:r>
    </w:p>
    <w:p>
      <w:pPr>
        <w:pStyle w:val="Normal"/>
        <w:spacing w:before="0" w:after="0"/>
        <w:rPr/>
      </w:pPr>
      <w:r>
        <w:rPr/>
        <w:t>Q8: What has changed compared to the previous run?</w:t>
      </w:r>
    </w:p>
    <w:p>
      <w:pPr>
        <w:pStyle w:val="Normal"/>
        <w:spacing w:before="0" w:after="0"/>
        <w:rPr/>
      </w:pPr>
      <w:r>
        <w:rPr/>
        <w:t>Q9: Would the number of references and patents have helped for a metabolomics experiment?</w:t>
      </w:r>
    </w:p>
    <w:p>
      <w:pPr>
        <w:pStyle w:val="Normal"/>
        <w:spacing w:before="0" w:after="0"/>
        <w:rPr/>
      </w:pPr>
      <w:r>
        <w:rPr/>
        <w:t>Q10: Investigate the high intensity fragments of the first ranked candidate? Are they plausible compared to fragment structures of other candidates?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>
          <w:u w:val="single"/>
        </w:rPr>
      </w:pPr>
      <w:r>
        <w:rPr/>
        <w:drawing>
          <wp:inline distT="0" distB="0" distL="0" distR="0">
            <wp:extent cx="5140325" cy="2929255"/>
            <wp:effectExtent l="0" t="0" r="0" b="0"/>
            <wp:docPr id="1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u w:val="single"/>
        </w:rPr>
      </w:pPr>
      <w:r>
        <w:rPr>
          <w:u w:val="single"/>
        </w:rPr>
      </w:r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27" w:name="_jaw147tvs900"/>
      <w:bookmarkStart w:id="28" w:name="_jaw147tvs900"/>
      <w:bookmarkEnd w:id="28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29" w:name="_inebpqdn5o6r"/>
      <w:bookmarkStart w:id="30" w:name="_inebpqdn5o6r"/>
      <w:bookmarkEnd w:id="30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31" w:name="_ao9x915cdj33"/>
      <w:bookmarkStart w:id="32" w:name="_ao9x915cdj33"/>
      <w:bookmarkEnd w:id="32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33" w:name="_4z78mujsehey"/>
      <w:bookmarkStart w:id="34" w:name="_4z78mujsehey"/>
      <w:bookmarkEnd w:id="34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35" w:name="_tshtx2g8xudq"/>
      <w:bookmarkStart w:id="36" w:name="_tshtx2g8xudq"/>
      <w:bookmarkEnd w:id="36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37" w:name="_xlvy0me65zry"/>
      <w:bookmarkStart w:id="38" w:name="_xlvy0me65zry"/>
      <w:bookmarkEnd w:id="38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39" w:name="_g65conr90cfz"/>
      <w:bookmarkStart w:id="40" w:name="_g65conr90cfz"/>
      <w:bookmarkEnd w:id="40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41" w:name="_q7f8nd5xys74"/>
      <w:bookmarkStart w:id="42" w:name="_q7f8nd5xys74"/>
      <w:bookmarkEnd w:id="42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43" w:name="_p1fsjrdhlohp"/>
      <w:bookmarkStart w:id="44" w:name="_p1fsjrdhlohp"/>
      <w:bookmarkEnd w:id="44"/>
      <w:r>
        <w:br w:type="page"/>
      </w:r>
    </w:p>
    <w:p>
      <w:pPr>
        <w:pStyle w:val="Heading3"/>
        <w:spacing w:before="0" w:after="0"/>
        <w:rPr>
          <w:u w:val="single"/>
        </w:rPr>
      </w:pPr>
      <w:bookmarkStart w:id="45" w:name="_bfcop4yh61x3"/>
      <w:bookmarkEnd w:id="45"/>
      <w:r>
        <w:rPr>
          <w:u w:val="single"/>
        </w:rPr>
        <w:t>Step 5 - Search in spectral libraries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>5 a) Investigate MS/MS peaks in MassBank</w:t>
      </w:r>
    </w:p>
    <w:p>
      <w:pPr>
        <w:pStyle w:val="Normal"/>
        <w:numPr>
          <w:ilvl w:val="0"/>
          <w:numId w:val="10"/>
        </w:numPr>
        <w:spacing w:before="0" w:after="0"/>
        <w:ind w:left="720" w:right="0" w:hanging="360"/>
        <w:contextualSpacing/>
        <w:rPr/>
      </w:pPr>
      <w:r>
        <w:rPr/>
        <w:t>visit MassBank EU (http://www.massbank.eu)</w:t>
      </w:r>
    </w:p>
    <w:p>
      <w:pPr>
        <w:pStyle w:val="Normal"/>
        <w:numPr>
          <w:ilvl w:val="0"/>
          <w:numId w:val="10"/>
        </w:numPr>
        <w:spacing w:before="0" w:after="0"/>
        <w:ind w:left="720" w:right="0" w:hanging="360"/>
        <w:contextualSpacing/>
        <w:rPr>
          <w:u w:val="none"/>
        </w:rPr>
      </w:pPr>
      <w:r>
        <w:rPr/>
        <w:t>select the “Peak Search” and add the most intense explained peaks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5731510" cy="2755900"/>
            <wp:effectExtent l="0" t="0" r="0" b="0"/>
            <wp:docPr id="14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numPr>
          <w:ilvl w:val="0"/>
          <w:numId w:val="4"/>
        </w:numPr>
        <w:spacing w:before="0" w:after="0"/>
        <w:ind w:left="720" w:right="0" w:hanging="360"/>
        <w:contextualSpacing/>
        <w:jc w:val="left"/>
        <w:rPr>
          <w:u w:val="none"/>
        </w:rPr>
      </w:pPr>
      <w:r>
        <w:rPr/>
        <w:t>hitting the “Search” button MassBank searches for spectra with matching peaks in the database</w:t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rPr/>
      </w:pPr>
      <w:r>
        <w:rPr>
          <w:b/>
        </w:rPr>
        <w:t>Questions:</w:t>
      </w:r>
    </w:p>
    <w:p>
      <w:pPr>
        <w:pStyle w:val="Normal"/>
        <w:spacing w:before="0" w:after="0"/>
        <w:rPr/>
      </w:pPr>
      <w:r>
        <w:rPr/>
        <w:t>Q11: Investigate the results and compare them to your MetFrag result list. Any conclusions?</w:t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46" w:name="_hy79xx3iegag"/>
      <w:bookmarkStart w:id="47" w:name="_hy79xx3iegag"/>
      <w:bookmarkEnd w:id="47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48" w:name="_arc8wmjut7pk"/>
      <w:bookmarkStart w:id="49" w:name="_arc8wmjut7pk"/>
      <w:bookmarkEnd w:id="49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50" w:name="_wmmcgpd0uhom"/>
      <w:bookmarkStart w:id="51" w:name="_wmmcgpd0uhom"/>
      <w:bookmarkEnd w:id="51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52" w:name="_k6qewq5q8xyr"/>
      <w:bookmarkStart w:id="53" w:name="_k6qewq5q8xyr"/>
      <w:bookmarkEnd w:id="53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54" w:name="_6fl9brlkw9o7"/>
      <w:bookmarkStart w:id="55" w:name="_6fl9brlkw9o7"/>
      <w:bookmarkEnd w:id="55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56" w:name="_qj39r3i0he8p"/>
      <w:bookmarkStart w:id="57" w:name="_qj39r3i0he8p"/>
      <w:bookmarkEnd w:id="57"/>
    </w:p>
    <w:p>
      <w:pPr>
        <w:pStyle w:val="Heading3"/>
        <w:spacing w:before="0" w:after="0"/>
        <w:rPr>
          <w:u w:val="single"/>
        </w:rPr>
      </w:pPr>
      <w:r>
        <w:rPr>
          <w:u w:val="single"/>
        </w:rPr>
      </w:r>
      <w:bookmarkStart w:id="58" w:name="_lth9x2s7ia8x"/>
      <w:bookmarkStart w:id="59" w:name="_lth9x2s7ia8x"/>
      <w:bookmarkEnd w:id="59"/>
      <w:r>
        <w:br w:type="page"/>
      </w:r>
    </w:p>
    <w:p>
      <w:pPr>
        <w:pStyle w:val="Heading3"/>
        <w:spacing w:before="0" w:after="0"/>
        <w:rPr>
          <w:u w:val="single"/>
        </w:rPr>
      </w:pPr>
      <w:bookmarkStart w:id="60" w:name="_jyric2fix97o"/>
      <w:bookmarkEnd w:id="60"/>
      <w:r>
        <w:rPr>
          <w:u w:val="single"/>
        </w:rPr>
        <w:t>Step 6 - Combine Spectra library search and MetFrag</w:t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>6 a) Enable spectral similarity in MetFrag</w:t>
      </w:r>
    </w:p>
    <w:p>
      <w:pPr>
        <w:pStyle w:val="Normal"/>
        <w:numPr>
          <w:ilvl w:val="0"/>
          <w:numId w:val="16"/>
        </w:numPr>
        <w:spacing w:before="0" w:after="0"/>
        <w:ind w:left="720" w:right="0" w:hanging="360"/>
        <w:contextualSpacing/>
        <w:rPr/>
      </w:pPr>
      <w:r>
        <w:rPr/>
        <w:t>in the “Candidate Filter &amp; Score Settings” tab enable “Spectral Similarity”</w:t>
      </w:r>
    </w:p>
    <w:p>
      <w:pPr>
        <w:pStyle w:val="Normal"/>
        <w:numPr>
          <w:ilvl w:val="0"/>
          <w:numId w:val="16"/>
        </w:numPr>
        <w:spacing w:before="0" w:after="0"/>
        <w:ind w:left="720" w:right="0" w:hanging="360"/>
        <w:contextualSpacing/>
        <w:rPr>
          <w:u w:val="none"/>
        </w:rPr>
      </w:pPr>
      <w:r>
        <w:rPr/>
        <w:t>MetFrag will now query the MS/MS peak list against a spectral library mirror to search for similar spectra of known compounds</w:t>
        <w:tab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5023485" cy="2862580"/>
            <wp:effectExtent l="0" t="0" r="0" b="0"/>
            <wp:docPr id="1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rPr>
          <w:u w:val="single"/>
        </w:rPr>
      </w:pPr>
      <w:r>
        <w:rPr>
          <w:u w:val="single"/>
        </w:rPr>
        <w:t xml:space="preserve">6 b) Process candidates by performing </w:t>
      </w:r>
      <w:r>
        <w:rPr>
          <w:i/>
          <w:u w:val="single"/>
        </w:rPr>
        <w:t>in silico</w:t>
      </w:r>
      <w:r>
        <w:rPr>
          <w:u w:val="single"/>
        </w:rPr>
        <w:t xml:space="preserve"> fragmentation and matching to MS/MS data</w:t>
      </w:r>
    </w:p>
    <w:p>
      <w:pPr>
        <w:pStyle w:val="Normal"/>
        <w:numPr>
          <w:ilvl w:val="0"/>
          <w:numId w:val="6"/>
        </w:numPr>
        <w:spacing w:before="0" w:after="0"/>
        <w:ind w:left="720" w:right="0" w:hanging="360"/>
        <w:contextualSpacing/>
        <w:rPr/>
      </w:pPr>
      <w:r>
        <w:rPr/>
        <w:t>use the same settings as in 4 b) and process the candidates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4778375" cy="2725420"/>
            <wp:effectExtent l="0" t="0" r="0" b="0"/>
            <wp:docPr id="16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spacing w:before="0" w:after="0"/>
        <w:rPr/>
      </w:pPr>
      <w:r>
        <w:rPr>
          <w:b/>
        </w:rPr>
        <w:t>Questions:</w:t>
      </w:r>
    </w:p>
    <w:p>
      <w:pPr>
        <w:pStyle w:val="Normal"/>
        <w:spacing w:before="0" w:after="0"/>
        <w:rPr/>
      </w:pPr>
      <w:r>
        <w:rPr/>
        <w:t>Q12: Discard the meta information scores to just use the results based on experimental data. Any conclusions?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de" w:eastAsia="zh-CN" w:bidi="hi-IN"/>
      </w:rPr>
    </w:rPrDefault>
    <w:pPrDefault>
      <w:pPr/>
    </w:pPrDefault>
  </w:docDefaults>
  <w:style w:type="paragraph" w:styleId="Normal">
    <w:name w:val="Normal"/>
    <w:qFormat/>
    <w:pPr>
      <w:keepNext w:val="false"/>
      <w:keepLines w:val="false"/>
      <w:widowControl/>
      <w:pBdr/>
      <w:shd w:val="clear" w:fill="auto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2"/>
      <w:sz w:val="22"/>
      <w:szCs w:val="22"/>
      <w:u w:val="none"/>
      <w:vertAlign w:val="baseline"/>
      <w:lang w:val="de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color w:val="1155CC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2"/>
      <w:sz w:val="22"/>
      <w:szCs w:val="22"/>
      <w:u w:val="none"/>
      <w:vertAlign w:val="baseline"/>
      <w:lang w:val="de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sbi.ipb-halle.de/MetFrag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yperlink" Target="https://en.wikipedia.org/wiki/Partition_coefficient" TargetMode="External"/><Relationship Id="rId11" Type="http://schemas.openxmlformats.org/officeDocument/2006/relationships/hyperlink" Target="https://www.ncbi.nlm.nih.gov/pubmed/17985865" TargetMode="Externa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11</Pages>
  <Words>1038</Words>
  <Characters>5445</Characters>
  <CharactersWithSpaces>6358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>Steffen Neumann</cp:lastModifiedBy>
  <dcterms:modified xsi:type="dcterms:W3CDTF">2019-03-13T17:00:22Z</dcterms:modified>
  <cp:revision>1</cp:revision>
  <dc:subject/>
  <dc:title/>
</cp:coreProperties>
</file>