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3D703" w14:textId="65FCF361" w:rsidR="00CF3CD6" w:rsidRDefault="00CF3CD6" w:rsidP="00CF3CD6">
      <w:pPr>
        <w:pStyle w:val="Heading1"/>
      </w:pPr>
      <w:r>
        <w:rPr>
          <w:noProof/>
        </w:rPr>
        <w:drawing>
          <wp:anchor distT="0" distB="0" distL="114300" distR="114300" simplePos="0" relativeHeight="251658240" behindDoc="0" locked="0" layoutInCell="1" allowOverlap="1" wp14:anchorId="5FCBAF33" wp14:editId="786D4EEE">
            <wp:simplePos x="0" y="0"/>
            <wp:positionH relativeFrom="margin">
              <wp:posOffset>-441659</wp:posOffset>
            </wp:positionH>
            <wp:positionV relativeFrom="topMargin">
              <wp:align>bottom</wp:align>
            </wp:positionV>
            <wp:extent cx="914400" cy="677765"/>
            <wp:effectExtent l="0" t="0" r="0" b="8255"/>
            <wp:wrapSquare wrapText="bothSides"/>
            <wp:docPr id="943860291" name="Picture 1" descr="L'ESGI : l'école d'informatique N°1 en altern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GI : l'école d'informatique N°1 en alternanc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677765"/>
                    </a:xfrm>
                    <a:prstGeom prst="rect">
                      <a:avLst/>
                    </a:prstGeom>
                    <a:noFill/>
                    <a:ln>
                      <a:noFill/>
                    </a:ln>
                  </pic:spPr>
                </pic:pic>
              </a:graphicData>
            </a:graphic>
          </wp:anchor>
        </w:drawing>
      </w:r>
    </w:p>
    <w:p w14:paraId="1168446C" w14:textId="77777777" w:rsidR="00CF3CD6" w:rsidRDefault="00CF3CD6" w:rsidP="00CF3CD6">
      <w:pPr>
        <w:pStyle w:val="Heading1"/>
      </w:pPr>
    </w:p>
    <w:p w14:paraId="1DBCA761" w14:textId="77777777" w:rsidR="00CF3CD6" w:rsidRDefault="00CF3CD6" w:rsidP="00CF3CD6">
      <w:pPr>
        <w:pStyle w:val="Heading1"/>
      </w:pPr>
    </w:p>
    <w:p w14:paraId="0E2A28E3" w14:textId="77777777" w:rsidR="00CF3CD6" w:rsidRDefault="00CF3CD6" w:rsidP="00CF3CD6"/>
    <w:p w14:paraId="02BAFDCB" w14:textId="77777777" w:rsidR="00CF3CD6" w:rsidRPr="00CF3CD6" w:rsidRDefault="00CF3CD6" w:rsidP="00CF3CD6"/>
    <w:p w14:paraId="6AC6D890" w14:textId="57079BB9" w:rsidR="00ED7940" w:rsidRPr="00CF3CD6" w:rsidRDefault="00CF3CD6" w:rsidP="00CF3CD6">
      <w:pPr>
        <w:pStyle w:val="Heading1"/>
        <w:spacing w:line="360" w:lineRule="auto"/>
        <w:jc w:val="center"/>
        <w:rPr>
          <w:rFonts w:asciiTheme="minorHAnsi" w:hAnsiTheme="minorHAnsi"/>
          <w:b/>
          <w:bCs/>
          <w:color w:val="153D63" w:themeColor="text2" w:themeTint="E6"/>
        </w:rPr>
      </w:pPr>
      <w:r w:rsidRPr="00CF3CD6">
        <w:rPr>
          <w:rFonts w:asciiTheme="minorHAnsi" w:hAnsiTheme="minorHAnsi"/>
          <w:b/>
          <w:bCs/>
          <w:color w:val="153D63" w:themeColor="text2" w:themeTint="E6"/>
        </w:rPr>
        <w:t>Mathématiques</w:t>
      </w:r>
      <w:r w:rsidRPr="00CF3CD6">
        <w:rPr>
          <w:rFonts w:asciiTheme="minorHAnsi" w:hAnsiTheme="minorHAnsi"/>
          <w:b/>
          <w:bCs/>
          <w:color w:val="153D63" w:themeColor="text2" w:themeTint="E6"/>
        </w:rPr>
        <w:t xml:space="preserve"> </w:t>
      </w:r>
      <w:r w:rsidRPr="00CF3CD6">
        <w:rPr>
          <w:rFonts w:asciiTheme="minorHAnsi" w:hAnsiTheme="minorHAnsi"/>
          <w:b/>
          <w:bCs/>
          <w:color w:val="153D63" w:themeColor="text2" w:themeTint="E6"/>
        </w:rPr>
        <w:t>A</w:t>
      </w:r>
      <w:r w:rsidRPr="00CF3CD6">
        <w:rPr>
          <w:rFonts w:asciiTheme="minorHAnsi" w:hAnsiTheme="minorHAnsi"/>
          <w:b/>
          <w:bCs/>
          <w:color w:val="153D63" w:themeColor="text2" w:themeTint="E6"/>
        </w:rPr>
        <w:t xml:space="preserve">vancées pour le </w:t>
      </w:r>
      <w:r w:rsidRPr="00CF3CD6">
        <w:rPr>
          <w:rFonts w:asciiTheme="minorHAnsi" w:hAnsiTheme="minorHAnsi"/>
          <w:b/>
          <w:bCs/>
          <w:color w:val="153D63" w:themeColor="text2" w:themeTint="E6"/>
        </w:rPr>
        <w:t>B</w:t>
      </w:r>
      <w:r w:rsidRPr="00CF3CD6">
        <w:rPr>
          <w:rFonts w:asciiTheme="minorHAnsi" w:hAnsiTheme="minorHAnsi"/>
          <w:b/>
          <w:bCs/>
          <w:color w:val="153D63" w:themeColor="text2" w:themeTint="E6"/>
        </w:rPr>
        <w:t xml:space="preserve">ig </w:t>
      </w:r>
      <w:r w:rsidRPr="00CF3CD6">
        <w:rPr>
          <w:rFonts w:asciiTheme="minorHAnsi" w:hAnsiTheme="minorHAnsi"/>
          <w:b/>
          <w:bCs/>
          <w:color w:val="153D63" w:themeColor="text2" w:themeTint="E6"/>
        </w:rPr>
        <w:t>D</w:t>
      </w:r>
      <w:r w:rsidRPr="00CF3CD6">
        <w:rPr>
          <w:rFonts w:asciiTheme="minorHAnsi" w:hAnsiTheme="minorHAnsi"/>
          <w:b/>
          <w:bCs/>
          <w:color w:val="153D63" w:themeColor="text2" w:themeTint="E6"/>
        </w:rPr>
        <w:t xml:space="preserve">ata avec </w:t>
      </w:r>
      <w:r w:rsidRPr="00CF3CD6">
        <w:rPr>
          <w:rFonts w:asciiTheme="minorHAnsi" w:hAnsiTheme="minorHAnsi"/>
          <w:b/>
          <w:bCs/>
          <w:color w:val="153D63" w:themeColor="text2" w:themeTint="E6"/>
        </w:rPr>
        <w:t>R</w:t>
      </w:r>
    </w:p>
    <w:p w14:paraId="3BFCC02F" w14:textId="31B07F83" w:rsidR="00CF3CD6" w:rsidRPr="00CF3CD6" w:rsidRDefault="00CF3CD6" w:rsidP="00CF3CD6">
      <w:pPr>
        <w:pStyle w:val="Heading1"/>
        <w:spacing w:line="360" w:lineRule="auto"/>
        <w:jc w:val="center"/>
        <w:rPr>
          <w:rFonts w:asciiTheme="minorHAnsi" w:hAnsiTheme="minorHAnsi"/>
          <w:b/>
          <w:bCs/>
          <w:color w:val="153D63" w:themeColor="text2" w:themeTint="E6"/>
          <w:sz w:val="32"/>
          <w:szCs w:val="32"/>
        </w:rPr>
      </w:pPr>
      <w:r w:rsidRPr="00CF3CD6">
        <w:rPr>
          <w:rFonts w:asciiTheme="minorHAnsi" w:hAnsiTheme="minorHAnsi"/>
          <w:b/>
          <w:bCs/>
          <w:color w:val="153D63" w:themeColor="text2" w:themeTint="E6"/>
          <w:sz w:val="32"/>
          <w:szCs w:val="32"/>
        </w:rPr>
        <w:t>Calcul matriciel + séries chronologiques + ACP</w:t>
      </w:r>
    </w:p>
    <w:p w14:paraId="17AF24E5" w14:textId="77777777" w:rsidR="00CF3CD6" w:rsidRPr="00CF3CD6" w:rsidRDefault="00CF3CD6" w:rsidP="00CF3CD6">
      <w:pPr>
        <w:spacing w:line="360" w:lineRule="auto"/>
        <w:jc w:val="center"/>
      </w:pPr>
    </w:p>
    <w:p w14:paraId="386E63D8" w14:textId="51310639" w:rsidR="00CF3CD6" w:rsidRPr="00CF3CD6" w:rsidRDefault="00CF3CD6" w:rsidP="00CF3CD6">
      <w:pPr>
        <w:spacing w:line="360" w:lineRule="auto"/>
        <w:jc w:val="center"/>
        <w:rPr>
          <w:sz w:val="26"/>
          <w:szCs w:val="26"/>
        </w:rPr>
      </w:pPr>
      <w:r w:rsidRPr="00CF3CD6">
        <w:rPr>
          <w:b/>
          <w:bCs/>
          <w:sz w:val="26"/>
          <w:szCs w:val="26"/>
        </w:rPr>
        <w:t>Réalisé par :</w:t>
      </w:r>
      <w:r w:rsidRPr="00CF3CD6">
        <w:rPr>
          <w:sz w:val="26"/>
          <w:szCs w:val="26"/>
        </w:rPr>
        <w:t xml:space="preserve"> SALHAB Charbel</w:t>
      </w:r>
    </w:p>
    <w:p w14:paraId="0B5A0323" w14:textId="60D1FABA" w:rsidR="00CF3CD6" w:rsidRPr="00CF3CD6" w:rsidRDefault="00CF3CD6" w:rsidP="00CF3CD6">
      <w:pPr>
        <w:spacing w:line="360" w:lineRule="auto"/>
        <w:ind w:left="1416"/>
        <w:jc w:val="center"/>
        <w:rPr>
          <w:sz w:val="26"/>
          <w:szCs w:val="26"/>
        </w:rPr>
      </w:pPr>
      <w:r w:rsidRPr="00CF3CD6">
        <w:rPr>
          <w:sz w:val="26"/>
          <w:szCs w:val="26"/>
        </w:rPr>
        <w:t xml:space="preserve">     BENHADDAD Lamia</w:t>
      </w:r>
    </w:p>
    <w:p w14:paraId="195378B3" w14:textId="5B8685B9" w:rsidR="00CF3CD6" w:rsidRDefault="00CF3CD6" w:rsidP="00CF3CD6">
      <w:pPr>
        <w:spacing w:line="360" w:lineRule="auto"/>
        <w:ind w:left="1416"/>
        <w:jc w:val="center"/>
        <w:rPr>
          <w:sz w:val="26"/>
          <w:szCs w:val="26"/>
        </w:rPr>
      </w:pPr>
      <w:r w:rsidRPr="00CF3CD6">
        <w:rPr>
          <w:sz w:val="26"/>
          <w:szCs w:val="26"/>
        </w:rPr>
        <w:t xml:space="preserve">                AMEGAH Komlan Godwin</w:t>
      </w:r>
    </w:p>
    <w:p w14:paraId="52C4FA4D" w14:textId="77777777" w:rsidR="00CF3CD6" w:rsidRDefault="00CF3CD6">
      <w:pPr>
        <w:rPr>
          <w:sz w:val="26"/>
          <w:szCs w:val="26"/>
        </w:rPr>
      </w:pPr>
      <w:r>
        <w:rPr>
          <w:sz w:val="26"/>
          <w:szCs w:val="26"/>
        </w:rPr>
        <w:br w:type="page"/>
      </w:r>
    </w:p>
    <w:p w14:paraId="59F9B44B" w14:textId="17F41D98" w:rsidR="00CF3CD6" w:rsidRDefault="00CF3CD6" w:rsidP="00CF3CD6">
      <w:pPr>
        <w:spacing w:line="360" w:lineRule="auto"/>
        <w:rPr>
          <w:b/>
          <w:bCs/>
          <w:sz w:val="26"/>
          <w:szCs w:val="26"/>
        </w:rPr>
      </w:pPr>
      <w:r w:rsidRPr="00CF3CD6">
        <w:rPr>
          <w:b/>
          <w:bCs/>
          <w:sz w:val="26"/>
          <w:szCs w:val="26"/>
        </w:rPr>
        <w:lastRenderedPageBreak/>
        <w:t>Exercice 01 : Cas d’une matrice non diagonalisable</w:t>
      </w:r>
    </w:p>
    <w:p w14:paraId="4B8B0D1C" w14:textId="539F2ED4" w:rsidR="00CF3CD6" w:rsidRPr="00CF3CD6" w:rsidRDefault="00CF3CD6" w:rsidP="00CF3CD6">
      <w:pPr>
        <w:spacing w:line="360" w:lineRule="auto"/>
        <w:jc w:val="center"/>
        <w:rPr>
          <w:b/>
          <w:bCs/>
          <w:sz w:val="26"/>
          <w:szCs w:val="26"/>
        </w:rPr>
      </w:pPr>
      <w:r w:rsidRPr="00CF3CD6">
        <w:rPr>
          <w:b/>
          <w:bCs/>
          <w:sz w:val="26"/>
          <w:szCs w:val="26"/>
        </w:rPr>
        <w:drawing>
          <wp:inline distT="0" distB="0" distL="0" distR="0" wp14:anchorId="1CD45070" wp14:editId="3D7FF885">
            <wp:extent cx="1924319" cy="952633"/>
            <wp:effectExtent l="0" t="0" r="0" b="0"/>
            <wp:docPr id="205191172" name="Picture 1" descr="A number and smiley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1172" name="Picture 1" descr="A number and smiley face&#10;&#10;AI-generated content may be incorrect."/>
                    <pic:cNvPicPr/>
                  </pic:nvPicPr>
                  <pic:blipFill>
                    <a:blip r:embed="rId9"/>
                    <a:stretch>
                      <a:fillRect/>
                    </a:stretch>
                  </pic:blipFill>
                  <pic:spPr>
                    <a:xfrm>
                      <a:off x="0" y="0"/>
                      <a:ext cx="1924319" cy="952633"/>
                    </a:xfrm>
                    <a:prstGeom prst="rect">
                      <a:avLst/>
                    </a:prstGeom>
                  </pic:spPr>
                </pic:pic>
              </a:graphicData>
            </a:graphic>
          </wp:inline>
        </w:drawing>
      </w:r>
    </w:p>
    <w:p w14:paraId="4827173B" w14:textId="5D8E544C" w:rsidR="00CF3CD6" w:rsidRPr="00CF3CD6" w:rsidRDefault="00CF3CD6" w:rsidP="00CF3CD6">
      <w:pPr>
        <w:spacing w:line="360" w:lineRule="auto"/>
      </w:pPr>
      <w:r>
        <w:rPr>
          <w:sz w:val="26"/>
          <w:szCs w:val="26"/>
        </w:rPr>
        <w:t>2</w:t>
      </w:r>
      <w:r w:rsidRPr="00CF3CD6">
        <w:t xml:space="preserve">. </w:t>
      </w:r>
      <w:r w:rsidRPr="00CF3CD6">
        <w:t>Les valeurs propres de A sont : λ₁ = 2 (multiplicité algébrique 2), λ₂ = 1 (multiplicité 1).</w:t>
      </w:r>
    </w:p>
    <w:p w14:paraId="1ED9135E" w14:textId="3844DB26" w:rsidR="00CF3CD6" w:rsidRPr="00CF3CD6" w:rsidRDefault="00CF3CD6" w:rsidP="00CF3CD6">
      <w:pPr>
        <w:spacing w:line="360" w:lineRule="auto"/>
      </w:pPr>
      <w:r w:rsidRPr="00CF3CD6">
        <w:t>Les vecteurs propres associés à λ = 2 sont colinéaires (identiques), donc on n’a qu’un seul vecteur propre linéairement indépendant pour cette valeur propre.</w:t>
      </w:r>
    </w:p>
    <w:p w14:paraId="08C8C622" w14:textId="77777777" w:rsidR="00CF3CD6" w:rsidRPr="00CF3CD6" w:rsidRDefault="00CF3CD6" w:rsidP="00CF3CD6">
      <w:pPr>
        <w:spacing w:line="360" w:lineRule="auto"/>
      </w:pPr>
      <w:r w:rsidRPr="00CF3CD6">
        <w:t>Il n’est donc pas possible de diagonaliser A car elle ne possède pas une base complète de vecteurs propres.</w:t>
      </w:r>
    </w:p>
    <w:p w14:paraId="1965B6AF" w14:textId="77777777" w:rsidR="00CF3CD6" w:rsidRDefault="00CF3CD6" w:rsidP="00CF3CD6">
      <w:pPr>
        <w:spacing w:line="360" w:lineRule="auto"/>
      </w:pPr>
      <w:r w:rsidRPr="00E84504">
        <w:rPr>
          <w:b/>
          <w:bCs/>
        </w:rPr>
        <w:t>Conclusion :</w:t>
      </w:r>
      <w:r w:rsidRPr="00CF3CD6">
        <w:t xml:space="preserve"> Une matrice n’est diagonalisable que si le nombre de vecteurs propres (linéairement indépendants) = dimension de la matrice, A n’est pas diagonalisable.</w:t>
      </w:r>
    </w:p>
    <w:p w14:paraId="53DAD085" w14:textId="77777777" w:rsidR="00B5147C" w:rsidRDefault="00B5147C" w:rsidP="00CF3CD6">
      <w:pPr>
        <w:spacing w:line="360" w:lineRule="auto"/>
      </w:pPr>
    </w:p>
    <w:p w14:paraId="319C5A78" w14:textId="77777777" w:rsidR="00B5147C" w:rsidRDefault="00B5147C" w:rsidP="00B5147C">
      <w:pPr>
        <w:spacing w:line="360" w:lineRule="auto"/>
      </w:pPr>
      <w:r>
        <w:t xml:space="preserve">3.  </w:t>
      </w:r>
      <w:r w:rsidRPr="00B5147C">
        <w:t>Matrice de Jordan et matrice de passage</w:t>
      </w:r>
      <w:r>
        <w:t> :</w:t>
      </w:r>
    </w:p>
    <w:p w14:paraId="0383702F" w14:textId="77777777" w:rsidR="00B5147C" w:rsidRDefault="00B5147C" w:rsidP="00B5147C">
      <w:pPr>
        <w:spacing w:line="360" w:lineRule="auto"/>
        <w:ind w:firstLine="708"/>
      </w:pPr>
      <w:r>
        <w:t xml:space="preserve">a. </w:t>
      </w:r>
      <w:r>
        <w:t>Valeurs propres et vecteurs propres</w:t>
      </w:r>
      <w:r>
        <w:t> :</w:t>
      </w:r>
    </w:p>
    <w:p w14:paraId="19CBF2C1" w14:textId="207DBB76" w:rsidR="00B5147C" w:rsidRDefault="00B5147C" w:rsidP="00B5147C">
      <w:pPr>
        <w:spacing w:line="360" w:lineRule="auto"/>
        <w:ind w:left="1416"/>
      </w:pPr>
      <w:r>
        <w:t xml:space="preserve">-  </w:t>
      </w:r>
      <w:r>
        <w:t xml:space="preserve">La matrice </w:t>
      </w:r>
      <w:r>
        <w:t xml:space="preserve">A </w:t>
      </w:r>
      <w:proofErr w:type="spellStart"/>
      <w:r>
        <w:t>a</w:t>
      </w:r>
      <w:proofErr w:type="spellEnd"/>
      <w:r>
        <w:t xml:space="preserve"> </w:t>
      </w:r>
      <w:r>
        <w:t>pour valeurs propres λ1=2 tel que m(λ1=</w:t>
      </w:r>
      <w:r>
        <w:t>2) =</w:t>
      </w:r>
      <w:r>
        <w:t>2, et λ2=1 tel que m(λ2=</w:t>
      </w:r>
      <w:r>
        <w:t>1) =</w:t>
      </w:r>
      <w:r>
        <w:t>1</w:t>
      </w:r>
    </w:p>
    <w:p w14:paraId="7E617F5F" w14:textId="331750A6" w:rsidR="00B5147C" w:rsidRDefault="00B5147C" w:rsidP="00B5147C">
      <w:pPr>
        <w:spacing w:line="360" w:lineRule="auto"/>
        <w:ind w:left="1416"/>
      </w:pPr>
      <w:r>
        <w:t xml:space="preserve">-  </w:t>
      </w:r>
      <w:r>
        <w:t>Le nombre de vecteurs propres linéairement indépendants associés à λ=2 est inférieur à sa multiplicité algébrique, ce qui signifie que A n’est pas</w:t>
      </w:r>
    </w:p>
    <w:p w14:paraId="7D6053B9" w14:textId="77777777" w:rsidR="00B5147C" w:rsidRDefault="00B5147C" w:rsidP="00B5147C">
      <w:pPr>
        <w:spacing w:line="360" w:lineRule="auto"/>
        <w:ind w:left="708" w:firstLine="708"/>
      </w:pPr>
      <w:r>
        <w:t>diagonalisable.</w:t>
      </w:r>
    </w:p>
    <w:p w14:paraId="7378D5EB" w14:textId="77777777" w:rsidR="00B5147C" w:rsidRDefault="00B5147C" w:rsidP="00B5147C">
      <w:pPr>
        <w:spacing w:line="360" w:lineRule="auto"/>
      </w:pPr>
    </w:p>
    <w:p w14:paraId="41A28002" w14:textId="43E401BE" w:rsidR="00B5147C" w:rsidRDefault="00B5147C" w:rsidP="00B5147C">
      <w:pPr>
        <w:spacing w:line="360" w:lineRule="auto"/>
        <w:ind w:firstLine="708"/>
      </w:pPr>
      <w:r>
        <w:t xml:space="preserve">b. </w:t>
      </w:r>
      <w:r>
        <w:t>Matrice de Jordan JJJ</w:t>
      </w:r>
      <w:r>
        <w:t> :</w:t>
      </w:r>
    </w:p>
    <w:p w14:paraId="6A423B91" w14:textId="3053512F" w:rsidR="00B5147C" w:rsidRDefault="00B5147C" w:rsidP="00B5147C">
      <w:pPr>
        <w:spacing w:line="360" w:lineRule="auto"/>
        <w:ind w:left="1416"/>
      </w:pPr>
      <w:r>
        <w:t xml:space="preserve">- </w:t>
      </w:r>
      <w:r>
        <w:t xml:space="preserve">La matrice de Jordan associe à A </w:t>
      </w:r>
      <w:proofErr w:type="spellStart"/>
      <w:r>
        <w:t>a</w:t>
      </w:r>
      <w:proofErr w:type="spellEnd"/>
      <w:r>
        <w:t xml:space="preserve"> une forme presque diagonale qui présente des blocs de Jordan correspondant aux valeurs propres.</w:t>
      </w:r>
    </w:p>
    <w:p w14:paraId="09F4131A" w14:textId="54DA5078" w:rsidR="00B5147C" w:rsidRDefault="00B5147C" w:rsidP="00B5147C">
      <w:pPr>
        <w:spacing w:line="360" w:lineRule="auto"/>
        <w:ind w:left="1416"/>
      </w:pPr>
      <w:r>
        <w:t xml:space="preserve">- </w:t>
      </w:r>
      <w:r>
        <w:t xml:space="preserve">Pour λ=2 le bloc de Jordan est un bloc 2×2 avec un 1 sur la </w:t>
      </w:r>
      <w:r>
        <w:t>super diagonale</w:t>
      </w:r>
      <w:r>
        <w:t>.</w:t>
      </w:r>
    </w:p>
    <w:p w14:paraId="738D95B9" w14:textId="77777777" w:rsidR="00B5147C" w:rsidRDefault="00B5147C" w:rsidP="00B5147C">
      <w:pPr>
        <w:spacing w:line="360" w:lineRule="auto"/>
      </w:pPr>
      <w:r>
        <w:lastRenderedPageBreak/>
        <w:t xml:space="preserve"> </w:t>
      </w:r>
    </w:p>
    <w:p w14:paraId="19B5CCC6" w14:textId="3DDA8BAC" w:rsidR="00B5147C" w:rsidRDefault="00B5147C" w:rsidP="00B5147C">
      <w:pPr>
        <w:pStyle w:val="ListParagraph"/>
        <w:numPr>
          <w:ilvl w:val="0"/>
          <w:numId w:val="11"/>
        </w:numPr>
        <w:spacing w:line="360" w:lineRule="auto"/>
      </w:pPr>
      <w:r>
        <w:rPr>
          <w:noProof/>
          <w:sz w:val="20"/>
        </w:rPr>
        <w:drawing>
          <wp:anchor distT="0" distB="0" distL="0" distR="0" simplePos="0" relativeHeight="251664384" behindDoc="1" locked="0" layoutInCell="1" allowOverlap="1" wp14:anchorId="67C62A31" wp14:editId="7EA48F55">
            <wp:simplePos x="0" y="0"/>
            <wp:positionH relativeFrom="page">
              <wp:posOffset>2608446</wp:posOffset>
            </wp:positionH>
            <wp:positionV relativeFrom="paragraph">
              <wp:posOffset>447642</wp:posOffset>
            </wp:positionV>
            <wp:extent cx="1172712" cy="608076"/>
            <wp:effectExtent l="0" t="0" r="0" b="0"/>
            <wp:wrapTopAndBottom/>
            <wp:docPr id="16" name="Image 16" descr="Une image contenant croquis, diagramme, conception  Le contenu généré par l’IA peut êtr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Une image contenant croquis, diagramme, conception  Le contenu généré par l’IA peut être incorrect."/>
                    <pic:cNvPicPr/>
                  </pic:nvPicPr>
                  <pic:blipFill>
                    <a:blip r:embed="rId10" cstate="print"/>
                    <a:stretch>
                      <a:fillRect/>
                    </a:stretch>
                  </pic:blipFill>
                  <pic:spPr>
                    <a:xfrm>
                      <a:off x="0" y="0"/>
                      <a:ext cx="1172712" cy="608076"/>
                    </a:xfrm>
                    <a:prstGeom prst="rect">
                      <a:avLst/>
                    </a:prstGeom>
                  </pic:spPr>
                </pic:pic>
              </a:graphicData>
            </a:graphic>
          </wp:anchor>
        </w:drawing>
      </w:r>
      <w:r>
        <w:t>La matrice de Jordan est donc :</w:t>
      </w:r>
    </w:p>
    <w:p w14:paraId="6F3F1077" w14:textId="77777777" w:rsidR="00B5147C" w:rsidRDefault="00B5147C" w:rsidP="00B5147C">
      <w:pPr>
        <w:spacing w:line="360" w:lineRule="auto"/>
      </w:pPr>
    </w:p>
    <w:p w14:paraId="61678AC2" w14:textId="2243F128" w:rsidR="00B5147C" w:rsidRDefault="00B5147C" w:rsidP="00B5147C">
      <w:pPr>
        <w:spacing w:line="360" w:lineRule="auto"/>
        <w:ind w:firstLine="708"/>
      </w:pPr>
      <w:r>
        <w:t xml:space="preserve">c. </w:t>
      </w:r>
      <w:r>
        <w:t>Matrice de passage P :</w:t>
      </w:r>
    </w:p>
    <w:p w14:paraId="5C43131C" w14:textId="525D4ED8" w:rsidR="00B5147C" w:rsidRDefault="00B5147C" w:rsidP="00B5147C">
      <w:pPr>
        <w:spacing w:line="360" w:lineRule="auto"/>
        <w:ind w:left="1416"/>
      </w:pPr>
      <w:r>
        <w:t xml:space="preserve">- </w:t>
      </w:r>
      <w:r>
        <w:t>La matrice P est constituée de colonnes formées par les vecteurs propres et vecteurs généralisés de A.</w:t>
      </w:r>
    </w:p>
    <w:p w14:paraId="18E47013" w14:textId="77777777" w:rsidR="00733390" w:rsidRDefault="00B5147C" w:rsidP="00B5147C">
      <w:pPr>
        <w:spacing w:line="360" w:lineRule="auto"/>
        <w:ind w:left="1416"/>
      </w:pPr>
      <w:r>
        <w:t xml:space="preserve">- </w:t>
      </w:r>
      <w:r>
        <w:t xml:space="preserve">Le vecteur généralisé associé à λ=2 est obtenu en résolvant </w:t>
      </w:r>
    </w:p>
    <w:p w14:paraId="144102D3" w14:textId="4B911BCD" w:rsidR="00B5147C" w:rsidRDefault="00B5147C" w:rsidP="00B5147C">
      <w:pPr>
        <w:spacing w:line="360" w:lineRule="auto"/>
        <w:ind w:left="1416"/>
      </w:pPr>
      <w:r w:rsidRPr="00E84504">
        <w:rPr>
          <w:b/>
          <w:bCs/>
        </w:rPr>
        <w:t>(A−2I) v_gen =vp</w:t>
      </w:r>
      <w:r>
        <w:t xml:space="preserve"> où vp est un vecteur propre.</w:t>
      </w:r>
    </w:p>
    <w:p w14:paraId="1D16107A" w14:textId="7E9A24DE" w:rsidR="00B5147C" w:rsidRDefault="00B5147C" w:rsidP="00B5147C">
      <w:pPr>
        <w:spacing w:line="360" w:lineRule="auto"/>
        <w:ind w:left="1416"/>
      </w:pPr>
      <w:r>
        <w:t xml:space="preserve">- </w:t>
      </w:r>
      <w:r>
        <w:t>La matrice P construite permet d’effectuer le changement de base entre la base canonique et la base de Jordan.</w:t>
      </w:r>
    </w:p>
    <w:p w14:paraId="7282D828" w14:textId="77777777" w:rsidR="00B5147C" w:rsidRDefault="00B5147C" w:rsidP="00B5147C">
      <w:pPr>
        <w:spacing w:line="360" w:lineRule="auto"/>
      </w:pPr>
    </w:p>
    <w:p w14:paraId="20AB6D72" w14:textId="01FDB266" w:rsidR="00B5147C" w:rsidRDefault="00733390" w:rsidP="00733390">
      <w:pPr>
        <w:spacing w:line="360" w:lineRule="auto"/>
        <w:ind w:firstLine="708"/>
      </w:pPr>
      <w:r>
        <w:t xml:space="preserve">d. </w:t>
      </w:r>
      <w:r w:rsidR="00B5147C">
        <w:t>Vérification</w:t>
      </w:r>
      <w:r>
        <w:t xml:space="preserve"> : </w:t>
      </w:r>
    </w:p>
    <w:p w14:paraId="6B926C14" w14:textId="13AEDA9F" w:rsidR="00B5147C" w:rsidRDefault="00733390" w:rsidP="00733390">
      <w:pPr>
        <w:spacing w:line="360" w:lineRule="auto"/>
        <w:ind w:left="1416"/>
      </w:pPr>
      <w:r>
        <w:t xml:space="preserve">- </w:t>
      </w:r>
      <w:r w:rsidR="00B5147C">
        <w:t xml:space="preserve">On vérifie que </w:t>
      </w:r>
      <w:r w:rsidR="00B5147C" w:rsidRPr="00E84504">
        <w:rPr>
          <w:b/>
          <w:bCs/>
        </w:rPr>
        <w:t>A = P J P −1</w:t>
      </w:r>
      <w:r w:rsidR="00B5147C">
        <w:t xml:space="preserve"> en calculant le produit </w:t>
      </w:r>
      <w:r w:rsidR="00B5147C" w:rsidRPr="00E84504">
        <w:rPr>
          <w:b/>
          <w:bCs/>
        </w:rPr>
        <w:t>PJP−1</w:t>
      </w:r>
    </w:p>
    <w:p w14:paraId="6B4927E9" w14:textId="6788F19B" w:rsidR="00B5147C" w:rsidRDefault="00733390" w:rsidP="00733390">
      <w:pPr>
        <w:spacing w:line="360" w:lineRule="auto"/>
        <w:ind w:left="1416"/>
      </w:pPr>
      <w:r>
        <w:t xml:space="preserve">- </w:t>
      </w:r>
      <w:r w:rsidR="00B5147C">
        <w:t>Les résultats numériques montrent une très bonne approximation (écarts liés aux arrondis numériques), confirmant que J est la forme de Jordan de A et P la matrice de passage correspondante.</w:t>
      </w:r>
    </w:p>
    <w:p w14:paraId="708CFE2B" w14:textId="77777777" w:rsidR="00B5147C" w:rsidRDefault="00B5147C" w:rsidP="00B5147C">
      <w:pPr>
        <w:spacing w:line="360" w:lineRule="auto"/>
      </w:pPr>
    </w:p>
    <w:p w14:paraId="6BFFA072" w14:textId="7EB46EC1" w:rsidR="00B5147C" w:rsidRPr="00E84504" w:rsidRDefault="00B5147C" w:rsidP="00B5147C">
      <w:pPr>
        <w:spacing w:line="360" w:lineRule="auto"/>
        <w:rPr>
          <w:b/>
          <w:bCs/>
        </w:rPr>
      </w:pPr>
      <w:r w:rsidRPr="00E84504">
        <w:rPr>
          <w:b/>
          <w:bCs/>
        </w:rPr>
        <w:t>Conclusion</w:t>
      </w:r>
      <w:r w:rsidR="00733390" w:rsidRPr="00E84504">
        <w:rPr>
          <w:b/>
          <w:bCs/>
        </w:rPr>
        <w:t xml:space="preserve"> : </w:t>
      </w:r>
    </w:p>
    <w:p w14:paraId="48BB13C0" w14:textId="77777777" w:rsidR="00B5147C" w:rsidRDefault="00B5147C" w:rsidP="00B5147C">
      <w:pPr>
        <w:spacing w:line="360" w:lineRule="auto"/>
      </w:pPr>
      <w:r>
        <w:t>La matrice A n’est pas diagonalisable car elle possède une valeur propre avec multiplicité algébrique strictement supérieure à la multiplicité géométrique. La</w:t>
      </w:r>
    </w:p>
    <w:p w14:paraId="4BF17A9A" w14:textId="77777777" w:rsidR="00B5147C" w:rsidRDefault="00B5147C" w:rsidP="00B5147C">
      <w:pPr>
        <w:spacing w:line="360" w:lineRule="auto"/>
      </w:pPr>
      <w:r>
        <w:t>décomposition en forme de Jordan met en évidence la structure de A via des blocs de</w:t>
      </w:r>
    </w:p>
    <w:p w14:paraId="09F93539" w14:textId="6B09D25B" w:rsidR="00B5147C" w:rsidRDefault="00B5147C" w:rsidP="00B5147C">
      <w:pPr>
        <w:spacing w:line="360" w:lineRule="auto"/>
      </w:pPr>
      <w:r>
        <w:t>Jordan, et le changement de base associé permet d’étudier les propriétés spectrales de A de façon optimale</w:t>
      </w:r>
      <w:r w:rsidR="00733390">
        <w:t>.</w:t>
      </w:r>
    </w:p>
    <w:p w14:paraId="387B85ED" w14:textId="77777777" w:rsidR="00B5147C" w:rsidRDefault="00B5147C" w:rsidP="00B5147C">
      <w:pPr>
        <w:spacing w:line="360" w:lineRule="auto"/>
      </w:pPr>
      <w:r>
        <w:lastRenderedPageBreak/>
        <w:t xml:space="preserve"> </w:t>
      </w:r>
    </w:p>
    <w:p w14:paraId="75CDB41B" w14:textId="10526764" w:rsidR="00B5147C" w:rsidRDefault="00733390" w:rsidP="00B5147C">
      <w:pPr>
        <w:spacing w:line="360" w:lineRule="auto"/>
      </w:pPr>
      <w:r>
        <w:t xml:space="preserve">4. </w:t>
      </w:r>
      <w:r w:rsidR="00B5147C">
        <w:t xml:space="preserve"> Calcul des suites (</w:t>
      </w:r>
      <w:proofErr w:type="spellStart"/>
      <w:proofErr w:type="gramStart"/>
      <w:r w:rsidR="00B5147C">
        <w:t>an,bn</w:t>
      </w:r>
      <w:proofErr w:type="gramEnd"/>
      <w:r w:rsidR="00B5147C">
        <w:t>,cn</w:t>
      </w:r>
      <w:proofErr w:type="spellEnd"/>
      <w:r w:rsidR="00B5147C">
        <w:t>)</w:t>
      </w:r>
      <w:r>
        <w:t xml:space="preserve"> : </w:t>
      </w:r>
    </w:p>
    <w:p w14:paraId="6F8355EF" w14:textId="476F19AD" w:rsidR="00B5147C" w:rsidRDefault="00B5147C" w:rsidP="00B5147C">
      <w:pPr>
        <w:spacing w:line="360" w:lineRule="auto"/>
      </w:pPr>
      <w:r>
        <w:t xml:space="preserve">En utilisant la décomposition de Jordan A=PJP−, on exprime ce système sous forme matricielle et on calcule explicitement </w:t>
      </w:r>
      <w:proofErr w:type="spellStart"/>
      <w:r w:rsidRPr="00E84504">
        <w:rPr>
          <w:b/>
          <w:bCs/>
        </w:rPr>
        <w:t>Xn</w:t>
      </w:r>
      <w:proofErr w:type="spellEnd"/>
      <w:r w:rsidRPr="00E84504">
        <w:rPr>
          <w:b/>
          <w:bCs/>
        </w:rPr>
        <w:t>=(</w:t>
      </w:r>
      <w:proofErr w:type="spellStart"/>
      <w:proofErr w:type="gramStart"/>
      <w:r w:rsidRPr="00E84504">
        <w:rPr>
          <w:b/>
          <w:bCs/>
        </w:rPr>
        <w:t>an,bn</w:t>
      </w:r>
      <w:proofErr w:type="gramEnd"/>
      <w:r w:rsidRPr="00E84504">
        <w:rPr>
          <w:b/>
          <w:bCs/>
        </w:rPr>
        <w:t>,</w:t>
      </w:r>
      <w:r w:rsidR="00733390" w:rsidRPr="00E84504">
        <w:rPr>
          <w:b/>
          <w:bCs/>
        </w:rPr>
        <w:t>cn</w:t>
      </w:r>
      <w:proofErr w:type="spellEnd"/>
      <w:r w:rsidR="00733390" w:rsidRPr="00E84504">
        <w:rPr>
          <w:b/>
          <w:bCs/>
        </w:rPr>
        <w:t>) T</w:t>
      </w:r>
      <w:r w:rsidRPr="00E84504">
        <w:rPr>
          <w:b/>
          <w:bCs/>
        </w:rPr>
        <w:t xml:space="preserve">= </w:t>
      </w:r>
      <w:proofErr w:type="spellStart"/>
      <w:r w:rsidRPr="00E84504">
        <w:rPr>
          <w:b/>
          <w:bCs/>
        </w:rPr>
        <w:t>A^</w:t>
      </w:r>
      <w:proofErr w:type="gramStart"/>
      <w:r w:rsidRPr="00E84504">
        <w:rPr>
          <w:b/>
          <w:bCs/>
        </w:rPr>
        <w:t>n</w:t>
      </w:r>
      <w:proofErr w:type="spellEnd"/>
      <w:r>
        <w:t xml:space="preserve"> .</w:t>
      </w:r>
      <w:proofErr w:type="gramEnd"/>
      <w:r>
        <w:t xml:space="preserve"> X0 donc</w:t>
      </w:r>
    </w:p>
    <w:p w14:paraId="1C4606DC" w14:textId="3AA9BC56" w:rsidR="00B5147C" w:rsidRPr="00E84504" w:rsidRDefault="00B5147C" w:rsidP="00B5147C">
      <w:pPr>
        <w:spacing w:line="360" w:lineRule="auto"/>
        <w:rPr>
          <w:b/>
          <w:bCs/>
        </w:rPr>
      </w:pPr>
      <w:proofErr w:type="spellStart"/>
      <w:r w:rsidRPr="00E84504">
        <w:rPr>
          <w:b/>
          <w:bCs/>
        </w:rPr>
        <w:t>Xn</w:t>
      </w:r>
      <w:proofErr w:type="spellEnd"/>
      <w:r w:rsidRPr="00E84504">
        <w:rPr>
          <w:b/>
          <w:bCs/>
        </w:rPr>
        <w:t xml:space="preserve">=P. </w:t>
      </w:r>
      <w:proofErr w:type="spellStart"/>
      <w:r w:rsidR="00733390" w:rsidRPr="00E84504">
        <w:rPr>
          <w:b/>
          <w:bCs/>
        </w:rPr>
        <w:t>Jn</w:t>
      </w:r>
      <w:proofErr w:type="spellEnd"/>
      <w:r w:rsidR="00733390" w:rsidRPr="00E84504">
        <w:rPr>
          <w:b/>
          <w:bCs/>
        </w:rPr>
        <w:t>.</w:t>
      </w:r>
      <w:r w:rsidRPr="00E84504">
        <w:rPr>
          <w:b/>
          <w:bCs/>
        </w:rPr>
        <w:t xml:space="preserve"> P−1.X0</w:t>
      </w:r>
    </w:p>
    <w:p w14:paraId="4581EBD4" w14:textId="77777777" w:rsidR="00B5147C" w:rsidRPr="00E84504" w:rsidRDefault="00B5147C" w:rsidP="00B5147C">
      <w:pPr>
        <w:spacing w:line="360" w:lineRule="auto"/>
        <w:rPr>
          <w:b/>
          <w:bCs/>
        </w:rPr>
      </w:pPr>
      <w:r w:rsidRPr="00E84504">
        <w:rPr>
          <w:b/>
          <w:bCs/>
        </w:rPr>
        <w:t>Conclusion :</w:t>
      </w:r>
    </w:p>
    <w:p w14:paraId="24410FEA" w14:textId="42E14A96" w:rsidR="00B5147C" w:rsidRPr="00E84504" w:rsidRDefault="00733390" w:rsidP="00B5147C">
      <w:pPr>
        <w:spacing w:line="360" w:lineRule="auto"/>
        <w:rPr>
          <w:b/>
          <w:bCs/>
        </w:rPr>
      </w:pPr>
      <w:r w:rsidRPr="00E84504">
        <w:rPr>
          <w:rFonts w:ascii="Tahoma"/>
          <w:b/>
          <w:bCs/>
          <w:noProof/>
          <w:sz w:val="20"/>
        </w:rPr>
        <w:drawing>
          <wp:anchor distT="0" distB="0" distL="0" distR="0" simplePos="0" relativeHeight="251667456" behindDoc="1" locked="0" layoutInCell="1" allowOverlap="1" wp14:anchorId="69092257" wp14:editId="57F73249">
            <wp:simplePos x="0" y="0"/>
            <wp:positionH relativeFrom="margin">
              <wp:align>left</wp:align>
            </wp:positionH>
            <wp:positionV relativeFrom="paragraph">
              <wp:posOffset>1941162</wp:posOffset>
            </wp:positionV>
            <wp:extent cx="5375276" cy="1429130"/>
            <wp:effectExtent l="0" t="0" r="0" b="0"/>
            <wp:wrapTopAndBottom/>
            <wp:docPr id="32" name="Image 32" descr="Une image contenant texte, Police, capture d’écran, algèbre  Le contenu généré par l’IA peut êtr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Police, capture d’écran, algèbre  Le contenu généré par l’IA peut être incorrect."/>
                    <pic:cNvPicPr/>
                  </pic:nvPicPr>
                  <pic:blipFill>
                    <a:blip r:embed="rId11" cstate="print"/>
                    <a:stretch>
                      <a:fillRect/>
                    </a:stretch>
                  </pic:blipFill>
                  <pic:spPr>
                    <a:xfrm>
                      <a:off x="0" y="0"/>
                      <a:ext cx="5375276" cy="1429130"/>
                    </a:xfrm>
                    <a:prstGeom prst="rect">
                      <a:avLst/>
                    </a:prstGeom>
                  </pic:spPr>
                </pic:pic>
              </a:graphicData>
            </a:graphic>
          </wp:anchor>
        </w:drawing>
      </w:r>
      <w:r w:rsidRPr="00E84504">
        <w:rPr>
          <w:rFonts w:ascii="Tahoma"/>
          <w:b/>
          <w:bCs/>
          <w:noProof/>
          <w:sz w:val="19"/>
        </w:rPr>
        <w:drawing>
          <wp:anchor distT="0" distB="0" distL="0" distR="0" simplePos="0" relativeHeight="251666432" behindDoc="1" locked="0" layoutInCell="1" allowOverlap="1" wp14:anchorId="57C791E4" wp14:editId="38DAEC1C">
            <wp:simplePos x="0" y="0"/>
            <wp:positionH relativeFrom="margin">
              <wp:align>left</wp:align>
            </wp:positionH>
            <wp:positionV relativeFrom="paragraph">
              <wp:posOffset>332038</wp:posOffset>
            </wp:positionV>
            <wp:extent cx="5162350" cy="1620202"/>
            <wp:effectExtent l="0" t="0" r="635" b="0"/>
            <wp:wrapTopAndBottom/>
            <wp:docPr id="31" name="Image 31" descr="Une image contenant texte, capture d’écran, Police, algèbre  Le contenu généré par l’IA peut êtr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descr="Une image contenant texte, capture d’écran, Police, algèbre  Le contenu généré par l’IA peut être incorrect."/>
                    <pic:cNvPicPr/>
                  </pic:nvPicPr>
                  <pic:blipFill>
                    <a:blip r:embed="rId12" cstate="print"/>
                    <a:stretch>
                      <a:fillRect/>
                    </a:stretch>
                  </pic:blipFill>
                  <pic:spPr>
                    <a:xfrm>
                      <a:off x="0" y="0"/>
                      <a:ext cx="5162350" cy="1620202"/>
                    </a:xfrm>
                    <a:prstGeom prst="rect">
                      <a:avLst/>
                    </a:prstGeom>
                  </pic:spPr>
                </pic:pic>
              </a:graphicData>
            </a:graphic>
          </wp:anchor>
        </w:drawing>
      </w:r>
      <w:r w:rsidR="00B5147C" w:rsidRPr="00E84504">
        <w:rPr>
          <w:b/>
          <w:bCs/>
        </w:rPr>
        <w:t>Résultats numériques :</w:t>
      </w:r>
    </w:p>
    <w:p w14:paraId="505C0801" w14:textId="77777777" w:rsidR="00B5147C" w:rsidRDefault="00B5147C" w:rsidP="00B5147C">
      <w:pPr>
        <w:spacing w:line="360" w:lineRule="auto"/>
      </w:pPr>
    </w:p>
    <w:p w14:paraId="599BA084" w14:textId="77777777" w:rsidR="00733390" w:rsidRDefault="00733390" w:rsidP="00B5147C">
      <w:pPr>
        <w:spacing w:line="360" w:lineRule="auto"/>
      </w:pPr>
    </w:p>
    <w:p w14:paraId="75ABE25B" w14:textId="77777777" w:rsidR="00B5147C" w:rsidRPr="00E84504" w:rsidRDefault="00B5147C" w:rsidP="00B5147C">
      <w:pPr>
        <w:spacing w:line="360" w:lineRule="auto"/>
        <w:rPr>
          <w:b/>
          <w:bCs/>
        </w:rPr>
      </w:pPr>
      <w:r w:rsidRPr="00E84504">
        <w:rPr>
          <w:b/>
          <w:bCs/>
        </w:rPr>
        <w:t>En résumé</w:t>
      </w:r>
    </w:p>
    <w:p w14:paraId="5E17AEA6" w14:textId="63BB4F88" w:rsidR="00B5147C" w:rsidRDefault="00733390" w:rsidP="00733390">
      <w:pPr>
        <w:spacing w:line="360" w:lineRule="auto"/>
      </w:pPr>
      <w:r>
        <w:t xml:space="preserve">- </w:t>
      </w:r>
      <w:r w:rsidR="00B5147C">
        <w:t>Non diagonalisable = présence de blocs Jordan</w:t>
      </w:r>
    </w:p>
    <w:p w14:paraId="4D93FE3B" w14:textId="30631221" w:rsidR="00B5147C" w:rsidRDefault="00733390" w:rsidP="00B5147C">
      <w:pPr>
        <w:spacing w:line="360" w:lineRule="auto"/>
      </w:pPr>
      <w:r>
        <w:t xml:space="preserve">- </w:t>
      </w:r>
      <w:r w:rsidR="00B5147C">
        <w:t xml:space="preserve">Blocs Jordan = puissance n dans l’expression de </w:t>
      </w:r>
      <w:proofErr w:type="spellStart"/>
      <w:r w:rsidR="00B5147C">
        <w:t>J^n</w:t>
      </w:r>
      <w:proofErr w:type="spellEnd"/>
    </w:p>
    <w:p w14:paraId="418CF4CD" w14:textId="438701C8" w:rsidR="00B5147C" w:rsidRDefault="00733390" w:rsidP="00B5147C">
      <w:pPr>
        <w:spacing w:line="360" w:lineRule="auto"/>
      </w:pPr>
      <w:r>
        <w:t xml:space="preserve">- </w:t>
      </w:r>
      <w:r w:rsidR="00B5147C">
        <w:t>Puissance n combinée à valeur propre &gt;1= croissance très rapide, plus forte qu’une simple exponentielle</w:t>
      </w:r>
    </w:p>
    <w:p w14:paraId="778B25A1" w14:textId="3B7F37BC" w:rsidR="00B5147C" w:rsidRDefault="00733390" w:rsidP="00B5147C">
      <w:pPr>
        <w:spacing w:line="360" w:lineRule="auto"/>
      </w:pPr>
      <w:r>
        <w:t xml:space="preserve">- </w:t>
      </w:r>
      <w:r w:rsidR="00B5147C">
        <w:t>Conclusion : la suite diverge (explose) quand</w:t>
      </w:r>
    </w:p>
    <w:p w14:paraId="1EE6F416" w14:textId="77777777" w:rsidR="00CF3CD6" w:rsidRDefault="00CF3CD6" w:rsidP="00CF3CD6">
      <w:pPr>
        <w:spacing w:line="360" w:lineRule="auto"/>
      </w:pPr>
    </w:p>
    <w:p w14:paraId="2278764D" w14:textId="55331BE3" w:rsidR="00CF3CD6" w:rsidRDefault="00CF3CD6" w:rsidP="00CF3CD6">
      <w:pPr>
        <w:spacing w:line="360" w:lineRule="auto"/>
        <w:rPr>
          <w:b/>
          <w:bCs/>
          <w:sz w:val="26"/>
          <w:szCs w:val="26"/>
        </w:rPr>
      </w:pPr>
      <w:r w:rsidRPr="00CF3CD6">
        <w:rPr>
          <w:b/>
          <w:bCs/>
          <w:sz w:val="26"/>
          <w:szCs w:val="26"/>
        </w:rPr>
        <w:lastRenderedPageBreak/>
        <w:t>Exercice 02 : Etude de cas (1)</w:t>
      </w:r>
    </w:p>
    <w:p w14:paraId="39A2E07B" w14:textId="4FE51146" w:rsidR="00CF3CD6" w:rsidRDefault="00CF3CD6" w:rsidP="00CF3CD6">
      <w:pPr>
        <w:spacing w:line="360" w:lineRule="auto"/>
      </w:pPr>
      <w:r w:rsidRPr="00CF3CD6">
        <w:drawing>
          <wp:inline distT="0" distB="0" distL="0" distR="0" wp14:anchorId="28F5434E" wp14:editId="122C1FAF">
            <wp:extent cx="5909912" cy="1461770"/>
            <wp:effectExtent l="0" t="0" r="0" b="5080"/>
            <wp:docPr id="357635239"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35239" name="Picture 1" descr="A table with numbers and letters&#10;&#10;AI-generated content may be incorrect."/>
                    <pic:cNvPicPr/>
                  </pic:nvPicPr>
                  <pic:blipFill>
                    <a:blip r:embed="rId13"/>
                    <a:stretch>
                      <a:fillRect/>
                    </a:stretch>
                  </pic:blipFill>
                  <pic:spPr>
                    <a:xfrm>
                      <a:off x="0" y="0"/>
                      <a:ext cx="5911861" cy="1462252"/>
                    </a:xfrm>
                    <a:prstGeom prst="rect">
                      <a:avLst/>
                    </a:prstGeom>
                  </pic:spPr>
                </pic:pic>
              </a:graphicData>
            </a:graphic>
          </wp:inline>
        </w:drawing>
      </w:r>
    </w:p>
    <w:p w14:paraId="25F56CC5" w14:textId="7B8559FB" w:rsidR="00E351CB" w:rsidRDefault="00E351CB" w:rsidP="00E351CB">
      <w:pPr>
        <w:spacing w:line="360" w:lineRule="auto"/>
        <w:ind w:left="360"/>
        <w:rPr>
          <w:noProof/>
        </w:rPr>
      </w:pPr>
    </w:p>
    <w:p w14:paraId="712B3B16" w14:textId="5A3E7C5E" w:rsidR="00E351CB" w:rsidRPr="00733390" w:rsidRDefault="00E351CB" w:rsidP="00CF3CD6">
      <w:pPr>
        <w:pStyle w:val="ListParagraph"/>
        <w:numPr>
          <w:ilvl w:val="0"/>
          <w:numId w:val="3"/>
        </w:numPr>
        <w:spacing w:line="360" w:lineRule="auto"/>
      </w:pPr>
      <w:r w:rsidRPr="00E351CB">
        <w:t>Un modèle additif est pertinent ici, car l’amplitude des variations saisonnières semble constante dans le temps.</w:t>
      </w:r>
    </w:p>
    <w:p w14:paraId="244FAFC8" w14:textId="77777777" w:rsidR="00E351CB" w:rsidRDefault="00E351CB" w:rsidP="00CF3CD6">
      <w:pPr>
        <w:spacing w:line="360" w:lineRule="auto"/>
        <w:rPr>
          <w:sz w:val="26"/>
          <w:szCs w:val="26"/>
        </w:rPr>
      </w:pPr>
    </w:p>
    <w:p w14:paraId="3736E904" w14:textId="3ED1CD47" w:rsidR="00E351CB" w:rsidRDefault="00E351CB" w:rsidP="00CF3CD6">
      <w:pPr>
        <w:spacing w:line="360" w:lineRule="auto"/>
        <w:rPr>
          <w:sz w:val="26"/>
          <w:szCs w:val="26"/>
        </w:rPr>
      </w:pPr>
      <w:r>
        <w:rPr>
          <w:noProof/>
        </w:rPr>
        <w:drawing>
          <wp:inline distT="0" distB="0" distL="0" distR="0" wp14:anchorId="37C7D19D" wp14:editId="1965757E">
            <wp:extent cx="5731510" cy="3617595"/>
            <wp:effectExtent l="0" t="0" r="2540" b="1905"/>
            <wp:docPr id="1018327085" name="Picture 3"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27085" name="Picture 3" descr="A graph with lines and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17595"/>
                    </a:xfrm>
                    <a:prstGeom prst="rect">
                      <a:avLst/>
                    </a:prstGeom>
                    <a:noFill/>
                    <a:ln>
                      <a:noFill/>
                    </a:ln>
                  </pic:spPr>
                </pic:pic>
              </a:graphicData>
            </a:graphic>
          </wp:inline>
        </w:drawing>
      </w:r>
    </w:p>
    <w:p w14:paraId="7A70DEBD" w14:textId="2EA707FD" w:rsidR="00E351CB" w:rsidRPr="007B7FA3" w:rsidRDefault="00733390" w:rsidP="007B7FA3">
      <w:pPr>
        <w:pStyle w:val="ListParagraph"/>
        <w:numPr>
          <w:ilvl w:val="0"/>
          <w:numId w:val="3"/>
        </w:numPr>
        <w:spacing w:line="360" w:lineRule="auto"/>
        <w:rPr>
          <w:sz w:val="26"/>
          <w:szCs w:val="26"/>
        </w:rPr>
      </w:pPr>
      <w:r>
        <w:rPr>
          <w:noProof/>
        </w:rPr>
        <w:lastRenderedPageBreak/>
        <w:drawing>
          <wp:anchor distT="0" distB="0" distL="114300" distR="114300" simplePos="0" relativeHeight="251659264" behindDoc="0" locked="0" layoutInCell="1" allowOverlap="1" wp14:anchorId="01B00C9D" wp14:editId="67F82351">
            <wp:simplePos x="0" y="0"/>
            <wp:positionH relativeFrom="margin">
              <wp:posOffset>211755</wp:posOffset>
            </wp:positionH>
            <wp:positionV relativeFrom="margin">
              <wp:posOffset>471605</wp:posOffset>
            </wp:positionV>
            <wp:extent cx="5837388" cy="3617595"/>
            <wp:effectExtent l="0" t="0" r="0" b="1905"/>
            <wp:wrapSquare wrapText="bothSides"/>
            <wp:docPr id="1128035249" name="Picture 4"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35249" name="Picture 4" descr="A graph with lines and dot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7388" cy="3617595"/>
                    </a:xfrm>
                    <a:prstGeom prst="rect">
                      <a:avLst/>
                    </a:prstGeom>
                    <a:noFill/>
                    <a:ln>
                      <a:noFill/>
                    </a:ln>
                  </pic:spPr>
                </pic:pic>
              </a:graphicData>
            </a:graphic>
          </wp:anchor>
        </w:drawing>
      </w:r>
      <w:r w:rsidR="00E351CB">
        <w:rPr>
          <w:sz w:val="26"/>
          <w:szCs w:val="26"/>
        </w:rPr>
        <w:t>La droite d’ajustement affine</w:t>
      </w:r>
      <w:r w:rsidR="007B7FA3">
        <w:rPr>
          <w:sz w:val="26"/>
          <w:szCs w:val="26"/>
        </w:rPr>
        <w:t> :</w:t>
      </w:r>
    </w:p>
    <w:p w14:paraId="1934F043" w14:textId="5DB52426" w:rsidR="00CF3CD6" w:rsidRDefault="00CF3CD6" w:rsidP="00CF3CD6">
      <w:pPr>
        <w:pStyle w:val="Heading1"/>
      </w:pPr>
    </w:p>
    <w:p w14:paraId="2E43926B" w14:textId="0214C45F" w:rsidR="00E351CB" w:rsidRDefault="00E351CB" w:rsidP="00E351CB"/>
    <w:p w14:paraId="37CCD735" w14:textId="12FFEBD1" w:rsidR="007B7FA3" w:rsidRDefault="007B7FA3" w:rsidP="007B7FA3">
      <w:pPr>
        <w:pStyle w:val="ListParagraph"/>
        <w:numPr>
          <w:ilvl w:val="0"/>
          <w:numId w:val="3"/>
        </w:numPr>
      </w:pPr>
      <w:r w:rsidRPr="007B7FA3">
        <w:t>L’analyse des moyennes mobiles et des résidus montre une tendance globale stable avec une forte hausse des ventes au quatrième trimestre chaque année, révélant un effet saisonnier marqué lié aux fêtes, comme en témoignent les écarts positifs significatifs entre les ventes réelles et la tendance à cette période.</w:t>
      </w:r>
    </w:p>
    <w:p w14:paraId="0FA236A5" w14:textId="795FD47F" w:rsidR="00E351CB" w:rsidRDefault="00E351CB" w:rsidP="00E351CB">
      <w:pPr>
        <w:ind w:left="360"/>
      </w:pPr>
      <w:r w:rsidRPr="00E351CB">
        <w:drawing>
          <wp:inline distT="0" distB="0" distL="0" distR="0" wp14:anchorId="6C67F675" wp14:editId="77DE2A1E">
            <wp:extent cx="5731510" cy="2501900"/>
            <wp:effectExtent l="0" t="0" r="2540" b="0"/>
            <wp:docPr id="4912903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90346" name="Picture 1" descr="A screenshot of a computer&#10;&#10;AI-generated content may be incorrect."/>
                    <pic:cNvPicPr/>
                  </pic:nvPicPr>
                  <pic:blipFill>
                    <a:blip r:embed="rId16"/>
                    <a:stretch>
                      <a:fillRect/>
                    </a:stretch>
                  </pic:blipFill>
                  <pic:spPr>
                    <a:xfrm>
                      <a:off x="0" y="0"/>
                      <a:ext cx="5731510" cy="2501900"/>
                    </a:xfrm>
                    <a:prstGeom prst="rect">
                      <a:avLst/>
                    </a:prstGeom>
                  </pic:spPr>
                </pic:pic>
              </a:graphicData>
            </a:graphic>
          </wp:inline>
        </w:drawing>
      </w:r>
    </w:p>
    <w:p w14:paraId="46CF7EBD" w14:textId="77777777" w:rsidR="007B7FA3" w:rsidRDefault="007B7FA3" w:rsidP="00E351CB">
      <w:pPr>
        <w:ind w:left="360"/>
      </w:pPr>
    </w:p>
    <w:p w14:paraId="146385D6" w14:textId="72776F0C" w:rsidR="007B7FA3" w:rsidRDefault="007B7FA3" w:rsidP="007B7FA3">
      <w:pPr>
        <w:pStyle w:val="ListParagraph"/>
        <w:numPr>
          <w:ilvl w:val="0"/>
          <w:numId w:val="3"/>
        </w:numPr>
      </w:pPr>
      <w:r w:rsidRPr="007B7FA3">
        <w:lastRenderedPageBreak/>
        <w:t>Les coefficients saisonniers centrés confirment une forte hausse systématique au 4e trimestre (+5.11) et, une fois retirés, la série désaisonnalisée révèle une progression plus régulière des ventes sous-jacente, mettant en évidence une tendance globale croissante.</w:t>
      </w:r>
    </w:p>
    <w:p w14:paraId="37E35BC3" w14:textId="77777777" w:rsidR="00E84504" w:rsidRDefault="00E84504" w:rsidP="00E84504">
      <w:pPr>
        <w:pStyle w:val="ListParagraph"/>
      </w:pPr>
    </w:p>
    <w:p w14:paraId="2909846A" w14:textId="08023B25" w:rsidR="007B7FA3" w:rsidRDefault="007B7FA3" w:rsidP="007B7FA3">
      <w:pPr>
        <w:ind w:left="360"/>
      </w:pPr>
      <w:r w:rsidRPr="007B7FA3">
        <w:drawing>
          <wp:inline distT="0" distB="0" distL="0" distR="0" wp14:anchorId="58A3AA65" wp14:editId="5765ACEF">
            <wp:extent cx="5731510" cy="1207770"/>
            <wp:effectExtent l="0" t="0" r="2540" b="0"/>
            <wp:docPr id="29518487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84877" name="Picture 1" descr="A screen shot of a computer&#10;&#10;AI-generated content may be incorrect."/>
                    <pic:cNvPicPr/>
                  </pic:nvPicPr>
                  <pic:blipFill>
                    <a:blip r:embed="rId17"/>
                    <a:stretch>
                      <a:fillRect/>
                    </a:stretch>
                  </pic:blipFill>
                  <pic:spPr>
                    <a:xfrm>
                      <a:off x="0" y="0"/>
                      <a:ext cx="5731510" cy="1207770"/>
                    </a:xfrm>
                    <a:prstGeom prst="rect">
                      <a:avLst/>
                    </a:prstGeom>
                  </pic:spPr>
                </pic:pic>
              </a:graphicData>
            </a:graphic>
          </wp:inline>
        </w:drawing>
      </w:r>
    </w:p>
    <w:p w14:paraId="470107A0" w14:textId="4C8B3F6C" w:rsidR="007B7FA3" w:rsidRDefault="007B7FA3" w:rsidP="007B7FA3">
      <w:pPr>
        <w:ind w:left="360"/>
      </w:pPr>
    </w:p>
    <w:p w14:paraId="501EA686" w14:textId="65133413" w:rsidR="007B7FA3" w:rsidRDefault="007B7FA3" w:rsidP="007B7FA3">
      <w:pPr>
        <w:pStyle w:val="ListParagraph"/>
        <w:numPr>
          <w:ilvl w:val="0"/>
          <w:numId w:val="3"/>
        </w:numPr>
      </w:pPr>
      <w:r w:rsidRPr="007B7FA3">
        <w:t xml:space="preserve">En combinant la tendance linéaire et l'effet saisonnier, la prévision pour le quatrième trimestre 2025 est de </w:t>
      </w:r>
      <w:r w:rsidRPr="007B7FA3">
        <w:rPr>
          <w:b/>
          <w:bCs/>
        </w:rPr>
        <w:t>13,4 dindes vendues</w:t>
      </w:r>
      <w:r w:rsidRPr="007B7FA3">
        <w:t>, ce qui reste bien en dessous des pics précédents, suggérant un ralentissement potentiel ou un ajustement du modèle à reconsidérer avec plus de données futures</w:t>
      </w:r>
      <w:r>
        <w:t>.</w:t>
      </w:r>
    </w:p>
    <w:p w14:paraId="5233E967" w14:textId="577112BF" w:rsidR="007B7FA3" w:rsidRDefault="007B7FA3" w:rsidP="007B7FA3">
      <w:pPr>
        <w:pStyle w:val="ListParagraph"/>
      </w:pPr>
    </w:p>
    <w:p w14:paraId="5BDA8D12" w14:textId="60195347" w:rsidR="007B7FA3" w:rsidRDefault="00733390" w:rsidP="007B7FA3">
      <w:pPr>
        <w:pStyle w:val="ListParagraph"/>
      </w:pPr>
      <w:r>
        <w:rPr>
          <w:noProof/>
        </w:rPr>
        <w:drawing>
          <wp:anchor distT="0" distB="0" distL="114300" distR="114300" simplePos="0" relativeHeight="251660288" behindDoc="0" locked="0" layoutInCell="1" allowOverlap="1" wp14:anchorId="16FE033A" wp14:editId="72A5919F">
            <wp:simplePos x="0" y="0"/>
            <wp:positionH relativeFrom="margin">
              <wp:posOffset>231006</wp:posOffset>
            </wp:positionH>
            <wp:positionV relativeFrom="margin">
              <wp:posOffset>3907857</wp:posOffset>
            </wp:positionV>
            <wp:extent cx="5731510" cy="3617595"/>
            <wp:effectExtent l="0" t="0" r="2540" b="1905"/>
            <wp:wrapSquare wrapText="bothSides"/>
            <wp:docPr id="169722717" name="Picture 5" descr="A graph with blue line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2717" name="Picture 5" descr="A graph with blue lines and a red lin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17595"/>
                    </a:xfrm>
                    <a:prstGeom prst="rect">
                      <a:avLst/>
                    </a:prstGeom>
                    <a:noFill/>
                    <a:ln>
                      <a:noFill/>
                    </a:ln>
                  </pic:spPr>
                </pic:pic>
              </a:graphicData>
            </a:graphic>
          </wp:anchor>
        </w:drawing>
      </w:r>
    </w:p>
    <w:p w14:paraId="6B3500A8" w14:textId="4C064A03" w:rsidR="007B7FA3" w:rsidRDefault="007B7FA3" w:rsidP="007B7FA3">
      <w:pPr>
        <w:pStyle w:val="ListParagraph"/>
      </w:pPr>
    </w:p>
    <w:p w14:paraId="4C05BCD6" w14:textId="0AFE7D4B" w:rsidR="007B7FA3" w:rsidRDefault="007B7FA3" w:rsidP="007B7FA3">
      <w:pPr>
        <w:rPr>
          <w:b/>
          <w:bCs/>
          <w:sz w:val="26"/>
          <w:szCs w:val="26"/>
        </w:rPr>
      </w:pPr>
    </w:p>
    <w:p w14:paraId="03590189" w14:textId="77777777" w:rsidR="00733390" w:rsidRDefault="00733390" w:rsidP="007B7FA3">
      <w:pPr>
        <w:rPr>
          <w:b/>
          <w:bCs/>
          <w:sz w:val="26"/>
          <w:szCs w:val="26"/>
        </w:rPr>
      </w:pPr>
    </w:p>
    <w:p w14:paraId="2ACC1729" w14:textId="77777777" w:rsidR="00733390" w:rsidRPr="007B7FA3" w:rsidRDefault="00733390" w:rsidP="007B7FA3">
      <w:pPr>
        <w:rPr>
          <w:b/>
          <w:bCs/>
          <w:sz w:val="26"/>
          <w:szCs w:val="26"/>
        </w:rPr>
      </w:pPr>
    </w:p>
    <w:p w14:paraId="3EF60F45" w14:textId="41D83D72" w:rsidR="007B7FA3" w:rsidRDefault="007B7FA3" w:rsidP="007B7FA3">
      <w:pPr>
        <w:rPr>
          <w:b/>
          <w:bCs/>
          <w:sz w:val="26"/>
          <w:szCs w:val="26"/>
        </w:rPr>
      </w:pPr>
      <w:r w:rsidRPr="007B7FA3">
        <w:rPr>
          <w:b/>
          <w:bCs/>
          <w:sz w:val="26"/>
          <w:szCs w:val="26"/>
        </w:rPr>
        <w:t>Exercice 03 : Etude de cas (2)</w:t>
      </w:r>
    </w:p>
    <w:p w14:paraId="4122976C" w14:textId="2AA4EBFF" w:rsidR="007B7FA3" w:rsidRDefault="007B7FA3" w:rsidP="007B7FA3"/>
    <w:p w14:paraId="17FA9C95" w14:textId="317C80E5" w:rsidR="007B7FA3" w:rsidRDefault="007B7FA3" w:rsidP="007B7FA3">
      <w:r w:rsidRPr="007B7FA3">
        <w:drawing>
          <wp:inline distT="0" distB="0" distL="0" distR="0" wp14:anchorId="2C0B113C" wp14:editId="3C8ED4B9">
            <wp:extent cx="5731510" cy="1641475"/>
            <wp:effectExtent l="0" t="0" r="2540" b="0"/>
            <wp:docPr id="386401180" name="Picture 1" descr="A screenshot of a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01180" name="Picture 1" descr="A screenshot of a paper&#10;&#10;AI-generated content may be incorrect."/>
                    <pic:cNvPicPr/>
                  </pic:nvPicPr>
                  <pic:blipFill>
                    <a:blip r:embed="rId19"/>
                    <a:stretch>
                      <a:fillRect/>
                    </a:stretch>
                  </pic:blipFill>
                  <pic:spPr>
                    <a:xfrm>
                      <a:off x="0" y="0"/>
                      <a:ext cx="5731510" cy="1641475"/>
                    </a:xfrm>
                    <a:prstGeom prst="rect">
                      <a:avLst/>
                    </a:prstGeom>
                  </pic:spPr>
                </pic:pic>
              </a:graphicData>
            </a:graphic>
          </wp:inline>
        </w:drawing>
      </w:r>
    </w:p>
    <w:p w14:paraId="6CDEF327" w14:textId="29760156" w:rsidR="007B7FA3" w:rsidRDefault="007B7FA3" w:rsidP="007B7FA3"/>
    <w:p w14:paraId="45F10A07" w14:textId="0C3F5AAE" w:rsidR="007B7FA3" w:rsidRPr="007B7FA3" w:rsidRDefault="007B7FA3" w:rsidP="007B7FA3">
      <w:pPr>
        <w:pStyle w:val="ListParagraph"/>
        <w:numPr>
          <w:ilvl w:val="0"/>
          <w:numId w:val="4"/>
        </w:numPr>
      </w:pPr>
      <w:r w:rsidRPr="007B7FA3">
        <w:t>Un modèle multiplicatif</w:t>
      </w:r>
      <w:r>
        <w:t xml:space="preserve"> est pertinent ici</w:t>
      </w:r>
      <w:r w:rsidRPr="007B7FA3">
        <w:t>, car l’amplitude des variations saisonnières augmente avec le niveau de la tendance.</w:t>
      </w:r>
    </w:p>
    <w:p w14:paraId="1969CB75" w14:textId="75867A2F" w:rsidR="007B7FA3" w:rsidRDefault="00E84504" w:rsidP="007B7FA3">
      <w:pPr>
        <w:pStyle w:val="ListParagraph"/>
      </w:pPr>
      <w:r>
        <w:rPr>
          <w:noProof/>
        </w:rPr>
        <w:drawing>
          <wp:anchor distT="0" distB="0" distL="114300" distR="114300" simplePos="0" relativeHeight="251661312" behindDoc="0" locked="0" layoutInCell="1" allowOverlap="1" wp14:anchorId="17B23E7F" wp14:editId="654FC83E">
            <wp:simplePos x="0" y="0"/>
            <wp:positionH relativeFrom="margin">
              <wp:posOffset>163195</wp:posOffset>
            </wp:positionH>
            <wp:positionV relativeFrom="margin">
              <wp:posOffset>3840480</wp:posOffset>
            </wp:positionV>
            <wp:extent cx="5731510" cy="3617595"/>
            <wp:effectExtent l="0" t="0" r="2540" b="1905"/>
            <wp:wrapSquare wrapText="bothSides"/>
            <wp:docPr id="713005719" name="Picture 6"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05719" name="Picture 6" descr="A graph with lines and dot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617595"/>
                    </a:xfrm>
                    <a:prstGeom prst="rect">
                      <a:avLst/>
                    </a:prstGeom>
                    <a:noFill/>
                    <a:ln>
                      <a:noFill/>
                    </a:ln>
                  </pic:spPr>
                </pic:pic>
              </a:graphicData>
            </a:graphic>
          </wp:anchor>
        </w:drawing>
      </w:r>
    </w:p>
    <w:p w14:paraId="26C4862B" w14:textId="78FDEF84" w:rsidR="007B7FA3" w:rsidRDefault="007B7FA3" w:rsidP="007B7FA3">
      <w:pPr>
        <w:pStyle w:val="ListParagraph"/>
      </w:pPr>
    </w:p>
    <w:p w14:paraId="4A67D020" w14:textId="77777777" w:rsidR="007B7FA3" w:rsidRDefault="007B7FA3" w:rsidP="007B7FA3">
      <w:pPr>
        <w:pStyle w:val="ListParagraph"/>
      </w:pPr>
    </w:p>
    <w:p w14:paraId="4D155F0D" w14:textId="77777777" w:rsidR="007B7FA3" w:rsidRDefault="007B7FA3" w:rsidP="007B7FA3">
      <w:pPr>
        <w:pStyle w:val="ListParagraph"/>
      </w:pPr>
    </w:p>
    <w:p w14:paraId="50F42AA1" w14:textId="77777777" w:rsidR="007B7FA3" w:rsidRDefault="007B7FA3" w:rsidP="007B7FA3">
      <w:pPr>
        <w:pStyle w:val="ListParagraph"/>
      </w:pPr>
    </w:p>
    <w:p w14:paraId="1DBA0FEC" w14:textId="77777777" w:rsidR="007B7FA3" w:rsidRDefault="007B7FA3" w:rsidP="007B7FA3">
      <w:pPr>
        <w:pStyle w:val="ListParagraph"/>
      </w:pPr>
    </w:p>
    <w:p w14:paraId="05C65FF0" w14:textId="77777777" w:rsidR="007B7FA3" w:rsidRDefault="007B7FA3" w:rsidP="007B7FA3">
      <w:pPr>
        <w:pStyle w:val="ListParagraph"/>
      </w:pPr>
    </w:p>
    <w:p w14:paraId="10AC1EB0" w14:textId="77777777" w:rsidR="007B7FA3" w:rsidRDefault="007B7FA3" w:rsidP="007B7FA3">
      <w:pPr>
        <w:pStyle w:val="ListParagraph"/>
      </w:pPr>
    </w:p>
    <w:p w14:paraId="4F3C56C2" w14:textId="0525AD20" w:rsidR="007B7FA3" w:rsidRDefault="007B7FA3" w:rsidP="007B7FA3">
      <w:pPr>
        <w:pStyle w:val="ListParagraph"/>
      </w:pPr>
    </w:p>
    <w:p w14:paraId="06425DA9" w14:textId="77777777" w:rsidR="005F7842" w:rsidRPr="005F7842" w:rsidRDefault="005F7842" w:rsidP="005F7842">
      <w:pPr>
        <w:pStyle w:val="ListParagraph"/>
        <w:numPr>
          <w:ilvl w:val="0"/>
          <w:numId w:val="4"/>
        </w:numPr>
      </w:pPr>
      <w:r w:rsidRPr="005F7842">
        <w:t>La droite d’ajustement affine :</w:t>
      </w:r>
    </w:p>
    <w:p w14:paraId="6D97E902" w14:textId="4EB83A0D" w:rsidR="005F7842" w:rsidRDefault="005F7842" w:rsidP="00E84504">
      <w:pPr>
        <w:ind w:left="360"/>
      </w:pPr>
      <w:r>
        <w:rPr>
          <w:noProof/>
        </w:rPr>
        <w:drawing>
          <wp:inline distT="0" distB="0" distL="0" distR="0" wp14:anchorId="2A93E178" wp14:editId="6052CFAD">
            <wp:extent cx="5731510" cy="3617595"/>
            <wp:effectExtent l="0" t="0" r="2540" b="1905"/>
            <wp:docPr id="516485727" name="Picture 7"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85727" name="Picture 7" descr="A graph with lines and dot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17595"/>
                    </a:xfrm>
                    <a:prstGeom prst="rect">
                      <a:avLst/>
                    </a:prstGeom>
                    <a:noFill/>
                    <a:ln>
                      <a:noFill/>
                    </a:ln>
                  </pic:spPr>
                </pic:pic>
              </a:graphicData>
            </a:graphic>
          </wp:inline>
        </w:drawing>
      </w:r>
    </w:p>
    <w:p w14:paraId="03C843B7" w14:textId="68717418" w:rsidR="005F7842" w:rsidRDefault="005F7842" w:rsidP="005F7842">
      <w:pPr>
        <w:pStyle w:val="ListParagraph"/>
        <w:numPr>
          <w:ilvl w:val="0"/>
          <w:numId w:val="4"/>
        </w:numPr>
      </w:pPr>
      <w:r w:rsidRPr="005F7842">
        <w:t>Les moyennes mobiles et la tendance révèlent une forte croissance sous-jacente, tandis que les résidus très dispersés (allant de -376.50 à +533.75) mettent en évidence une saisonnalité marquée et irrégulière, justifiant l’usage d’un modèle multiplicatif.</w:t>
      </w:r>
    </w:p>
    <w:p w14:paraId="6A13EC0D" w14:textId="77777777" w:rsidR="00E84504" w:rsidRDefault="00E84504" w:rsidP="00E84504">
      <w:pPr>
        <w:pStyle w:val="ListParagraph"/>
      </w:pPr>
    </w:p>
    <w:p w14:paraId="40684825" w14:textId="43BB4EBB" w:rsidR="005F7842" w:rsidRDefault="005F7842" w:rsidP="005F7842">
      <w:pPr>
        <w:ind w:left="360"/>
      </w:pPr>
      <w:r w:rsidRPr="005F7842">
        <w:drawing>
          <wp:inline distT="0" distB="0" distL="0" distR="0" wp14:anchorId="746AAFD1" wp14:editId="1DED516F">
            <wp:extent cx="5731510" cy="1486535"/>
            <wp:effectExtent l="0" t="0" r="2540" b="0"/>
            <wp:docPr id="12494385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38537" name="Picture 1" descr="A screenshot of a computer&#10;&#10;AI-generated content may be incorrect."/>
                    <pic:cNvPicPr/>
                  </pic:nvPicPr>
                  <pic:blipFill>
                    <a:blip r:embed="rId22"/>
                    <a:stretch>
                      <a:fillRect/>
                    </a:stretch>
                  </pic:blipFill>
                  <pic:spPr>
                    <a:xfrm>
                      <a:off x="0" y="0"/>
                      <a:ext cx="5731510" cy="1486535"/>
                    </a:xfrm>
                    <a:prstGeom prst="rect">
                      <a:avLst/>
                    </a:prstGeom>
                  </pic:spPr>
                </pic:pic>
              </a:graphicData>
            </a:graphic>
          </wp:inline>
        </w:drawing>
      </w:r>
    </w:p>
    <w:p w14:paraId="330A233D" w14:textId="77777777" w:rsidR="005F7842" w:rsidRDefault="005F7842" w:rsidP="005F7842">
      <w:pPr>
        <w:ind w:left="360"/>
      </w:pPr>
    </w:p>
    <w:p w14:paraId="7775EAEC" w14:textId="616D1D9B" w:rsidR="005F7842" w:rsidRDefault="005F7842" w:rsidP="005F7842">
      <w:pPr>
        <w:pStyle w:val="ListParagraph"/>
        <w:numPr>
          <w:ilvl w:val="0"/>
          <w:numId w:val="4"/>
        </w:numPr>
      </w:pPr>
      <w:r w:rsidRPr="005F7842">
        <w:t>Les coefficients saisonniers centrés confirment une très forte saisonnalité positive au troisième trimestre (+442.58) et une négative au premier (-179.84), et leur retrait permet de révéler une série désaisonnalisée cohérente, montrant une croissance régulière des ventes hors effets saisonniers.</w:t>
      </w:r>
    </w:p>
    <w:p w14:paraId="1CD1F473" w14:textId="16D90563" w:rsidR="005F7842" w:rsidRDefault="005F7842" w:rsidP="005F7842">
      <w:pPr>
        <w:ind w:left="360"/>
      </w:pPr>
      <w:r w:rsidRPr="005F7842">
        <w:lastRenderedPageBreak/>
        <w:drawing>
          <wp:inline distT="0" distB="0" distL="0" distR="0" wp14:anchorId="69E988F9" wp14:editId="7036D674">
            <wp:extent cx="5731510" cy="1675130"/>
            <wp:effectExtent l="0" t="0" r="2540" b="1270"/>
            <wp:docPr id="15027262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26234" name="Picture 1" descr="A screenshot of a computer&#10;&#10;AI-generated content may be incorrect."/>
                    <pic:cNvPicPr/>
                  </pic:nvPicPr>
                  <pic:blipFill>
                    <a:blip r:embed="rId23"/>
                    <a:stretch>
                      <a:fillRect/>
                    </a:stretch>
                  </pic:blipFill>
                  <pic:spPr>
                    <a:xfrm>
                      <a:off x="0" y="0"/>
                      <a:ext cx="5731510" cy="1675130"/>
                    </a:xfrm>
                    <a:prstGeom prst="rect">
                      <a:avLst/>
                    </a:prstGeom>
                  </pic:spPr>
                </pic:pic>
              </a:graphicData>
            </a:graphic>
          </wp:inline>
        </w:drawing>
      </w:r>
    </w:p>
    <w:p w14:paraId="0B5B1068" w14:textId="79B18912" w:rsidR="005F7842" w:rsidRDefault="005F7842" w:rsidP="005F7842">
      <w:pPr>
        <w:ind w:left="360"/>
      </w:pPr>
    </w:p>
    <w:p w14:paraId="3B6077B6" w14:textId="3718FE2E" w:rsidR="005F7842" w:rsidRDefault="005F7842" w:rsidP="005F7842">
      <w:pPr>
        <w:pStyle w:val="ListParagraph"/>
        <w:numPr>
          <w:ilvl w:val="0"/>
          <w:numId w:val="4"/>
        </w:numPr>
      </w:pPr>
      <w:r w:rsidRPr="005F7842">
        <w:t>La prévision pour le troisième trimestre 2025, obtenue en combinant la valeur de tendance au temps t=31t=31 avec le fort coefficient saisonnier positif du T3, s’élève à 1273,1, ce qui s’inscrit dans la continuité d’une dynamique de croissance et d’un pic saisonnier prononcé observé chaque année.</w:t>
      </w:r>
    </w:p>
    <w:p w14:paraId="19A9C025" w14:textId="335A4CEE" w:rsidR="005F7842" w:rsidRDefault="00733390" w:rsidP="005F7842">
      <w:pPr>
        <w:ind w:left="360"/>
      </w:pPr>
      <w:r>
        <w:rPr>
          <w:noProof/>
        </w:rPr>
        <w:drawing>
          <wp:anchor distT="0" distB="0" distL="114300" distR="114300" simplePos="0" relativeHeight="251662336" behindDoc="0" locked="0" layoutInCell="1" allowOverlap="1" wp14:anchorId="75F9368C" wp14:editId="5D30D5E0">
            <wp:simplePos x="0" y="0"/>
            <wp:positionH relativeFrom="margin">
              <wp:posOffset>134754</wp:posOffset>
            </wp:positionH>
            <wp:positionV relativeFrom="margin">
              <wp:posOffset>3291840</wp:posOffset>
            </wp:positionV>
            <wp:extent cx="5731510" cy="3617595"/>
            <wp:effectExtent l="0" t="0" r="2540" b="1905"/>
            <wp:wrapSquare wrapText="bothSides"/>
            <wp:docPr id="1379349837" name="Picture 8" descr="A graph with blue lines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837" name="Picture 8" descr="A graph with blue lines and red dot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617595"/>
                    </a:xfrm>
                    <a:prstGeom prst="rect">
                      <a:avLst/>
                    </a:prstGeom>
                    <a:noFill/>
                    <a:ln>
                      <a:noFill/>
                    </a:ln>
                  </pic:spPr>
                </pic:pic>
              </a:graphicData>
            </a:graphic>
          </wp:anchor>
        </w:drawing>
      </w:r>
    </w:p>
    <w:p w14:paraId="135869E4" w14:textId="4E371CD7" w:rsidR="005F7842" w:rsidRDefault="005F7842" w:rsidP="005F7842">
      <w:pPr>
        <w:ind w:left="360"/>
      </w:pPr>
    </w:p>
    <w:p w14:paraId="67752F9D" w14:textId="2F1C2EE5" w:rsidR="005F7842" w:rsidRDefault="005F7842" w:rsidP="005F7842">
      <w:pPr>
        <w:rPr>
          <w:b/>
          <w:bCs/>
          <w:sz w:val="26"/>
          <w:szCs w:val="26"/>
        </w:rPr>
      </w:pPr>
      <w:r w:rsidRPr="005F7842">
        <w:rPr>
          <w:b/>
          <w:bCs/>
          <w:sz w:val="26"/>
          <w:szCs w:val="26"/>
        </w:rPr>
        <w:t xml:space="preserve">Exercice 4 : Palindrome </w:t>
      </w:r>
    </w:p>
    <w:p w14:paraId="3A3820EC" w14:textId="77777777" w:rsidR="005F7842" w:rsidRDefault="005F7842" w:rsidP="005F7842"/>
    <w:p w14:paraId="29795477" w14:textId="77777777" w:rsidR="005F7842" w:rsidRDefault="005F7842" w:rsidP="005F7842"/>
    <w:p w14:paraId="1938C05E" w14:textId="77777777" w:rsidR="00E84504" w:rsidRDefault="00E84504" w:rsidP="005F7842"/>
    <w:p w14:paraId="243DC10A" w14:textId="77777777" w:rsidR="00E84504" w:rsidRDefault="00E84504" w:rsidP="005F7842"/>
    <w:p w14:paraId="659A1145" w14:textId="2B1EE828" w:rsidR="00E84504" w:rsidRDefault="00E84504" w:rsidP="005F7842">
      <w:pPr>
        <w:rPr>
          <w:b/>
          <w:bCs/>
          <w:sz w:val="26"/>
          <w:szCs w:val="26"/>
        </w:rPr>
      </w:pPr>
      <w:r w:rsidRPr="00E84504">
        <w:rPr>
          <w:b/>
          <w:bCs/>
          <w:sz w:val="26"/>
          <w:szCs w:val="26"/>
        </w:rPr>
        <w:lastRenderedPageBreak/>
        <w:t xml:space="preserve">Exercice 5 : Salles de cinéma </w:t>
      </w:r>
    </w:p>
    <w:p w14:paraId="0CCAACAA" w14:textId="3C49CDCB" w:rsidR="00E84504" w:rsidRDefault="00E84504" w:rsidP="007D5B1E">
      <w:pPr>
        <w:rPr>
          <w:b/>
          <w:bCs/>
          <w:sz w:val="26"/>
          <w:szCs w:val="26"/>
        </w:rPr>
      </w:pPr>
    </w:p>
    <w:p w14:paraId="0460BEA2" w14:textId="38DCD646" w:rsidR="007D5B1E" w:rsidRDefault="007D5B1E" w:rsidP="007D5B1E">
      <w:r>
        <w:t xml:space="preserve">Partie 1 : </w:t>
      </w:r>
      <w:r w:rsidR="00BD173D">
        <w:t>P</w:t>
      </w:r>
      <w:r>
        <w:t xml:space="preserve">remière </w:t>
      </w:r>
      <w:r w:rsidR="00BD173D">
        <w:t>A</w:t>
      </w:r>
      <w:r>
        <w:t>pproche</w:t>
      </w:r>
    </w:p>
    <w:p w14:paraId="676CABB8" w14:textId="23849D43" w:rsidR="006C4A67" w:rsidRDefault="007C122F" w:rsidP="007C122F">
      <w:pPr>
        <w:pStyle w:val="ListParagraph"/>
        <w:numPr>
          <w:ilvl w:val="0"/>
          <w:numId w:val="16"/>
        </w:numPr>
      </w:pPr>
      <w:r>
        <w:t xml:space="preserve">Matrice de corrélation : </w:t>
      </w:r>
    </w:p>
    <w:p w14:paraId="7048B6A3" w14:textId="6414F5C0" w:rsidR="00C65BDA" w:rsidRDefault="00C65BDA" w:rsidP="00C65BDA">
      <w:pPr>
        <w:ind w:left="360"/>
      </w:pPr>
      <w:r w:rsidRPr="00C65BDA">
        <w:drawing>
          <wp:inline distT="0" distB="0" distL="0" distR="0" wp14:anchorId="1324A7C9" wp14:editId="0636D3F1">
            <wp:extent cx="4544059" cy="1876687"/>
            <wp:effectExtent l="0" t="0" r="9525" b="9525"/>
            <wp:docPr id="175671080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10806" name="Picture 1" descr="A screenshot of a computer screen&#10;&#10;AI-generated content may be incorrect."/>
                    <pic:cNvPicPr/>
                  </pic:nvPicPr>
                  <pic:blipFill>
                    <a:blip r:embed="rId25"/>
                    <a:stretch>
                      <a:fillRect/>
                    </a:stretch>
                  </pic:blipFill>
                  <pic:spPr>
                    <a:xfrm>
                      <a:off x="0" y="0"/>
                      <a:ext cx="4544059" cy="1876687"/>
                    </a:xfrm>
                    <a:prstGeom prst="rect">
                      <a:avLst/>
                    </a:prstGeom>
                  </pic:spPr>
                </pic:pic>
              </a:graphicData>
            </a:graphic>
          </wp:inline>
        </w:drawing>
      </w:r>
    </w:p>
    <w:p w14:paraId="690612F6" w14:textId="77777777" w:rsidR="007C122F" w:rsidRDefault="007C122F" w:rsidP="007C122F">
      <w:pPr>
        <w:pStyle w:val="ListParagraph"/>
        <w:numPr>
          <w:ilvl w:val="0"/>
          <w:numId w:val="16"/>
        </w:numPr>
      </w:pPr>
      <w:r>
        <w:t>La matrice de corrélation montre des liens très forts entre les variables liées à la fréquentation des cinémas : le nombre d’entrées, les recettes, le nombre de séances, de salles, d’établissements et de fauteuils sont tous fortement corrélés (coefficients &gt; 0.9 pour plusieurs d’entre eux). Cela reflète une dynamique logique : plus un département est équipé en cinémas, plus il enregistre d’entrées et de recettes.</w:t>
      </w:r>
    </w:p>
    <w:p w14:paraId="29125630" w14:textId="3DDF55A9" w:rsidR="007C122F" w:rsidRDefault="007C122F" w:rsidP="007C122F">
      <w:pPr>
        <w:pStyle w:val="ListParagraph"/>
      </w:pPr>
    </w:p>
    <w:p w14:paraId="3F813BB7" w14:textId="77777777" w:rsidR="007C122F" w:rsidRDefault="007C122F" w:rsidP="007C122F">
      <w:pPr>
        <w:pStyle w:val="ListParagraph"/>
      </w:pPr>
      <w:r>
        <w:t>La population est également fortement corrélée à ces variables, traduisant un effet de taille : les départements plus peuplés disposent généralement de plus d’infrastructures cinématographiques.</w:t>
      </w:r>
    </w:p>
    <w:p w14:paraId="5BDCB1DF" w14:textId="77777777" w:rsidR="007C122F" w:rsidRDefault="007C122F" w:rsidP="007C122F">
      <w:pPr>
        <w:pStyle w:val="ListParagraph"/>
      </w:pPr>
    </w:p>
    <w:p w14:paraId="3CA0A269" w14:textId="77777777" w:rsidR="007C122F" w:rsidRDefault="007C122F" w:rsidP="007C122F">
      <w:pPr>
        <w:pStyle w:val="ListParagraph"/>
      </w:pPr>
      <w:r>
        <w:t>Enfin, les variables multi (multiplexes) et artes (salles art et essai) présentent une corrélation modérée (0.55), ce qui indique qu’elles représentent deux types d’offres cinématographiques distincts.</w:t>
      </w:r>
    </w:p>
    <w:p w14:paraId="01D43B75" w14:textId="77777777" w:rsidR="007C122F" w:rsidRDefault="007C122F" w:rsidP="007C122F">
      <w:pPr>
        <w:pStyle w:val="ListParagraph"/>
      </w:pPr>
    </w:p>
    <w:p w14:paraId="10E69B73" w14:textId="77777777" w:rsidR="009E2F4E" w:rsidRDefault="009E2F4E" w:rsidP="009E2F4E">
      <w:pPr>
        <w:pStyle w:val="ListParagraph"/>
        <w:numPr>
          <w:ilvl w:val="0"/>
          <w:numId w:val="16"/>
        </w:numPr>
      </w:pPr>
      <w:r>
        <w:t>En comparant les données brutes de Paris avec les autres départements, Paris se distingue par des valeurs exceptionnellement élevées sur presque toutes les variables. Avec 30,4 millions d’entrées, 192,2 millions d’euros de recettes, 698 000 séances, 368 salles, 72752 fauteuils et 38 salles d’art et essai, Paris affiche une concentration cinématographique inégalée à l’échelle nationale.</w:t>
      </w:r>
    </w:p>
    <w:p w14:paraId="79E6582D" w14:textId="77777777" w:rsidR="009E2F4E" w:rsidRDefault="009E2F4E" w:rsidP="009E2F4E">
      <w:pPr>
        <w:pStyle w:val="ListParagraph"/>
      </w:pPr>
    </w:p>
    <w:p w14:paraId="186682DB" w14:textId="14D1A88B" w:rsidR="007C122F" w:rsidRPr="007D5B1E" w:rsidRDefault="009E2F4E" w:rsidP="009E2F4E">
      <w:pPr>
        <w:pStyle w:val="ListParagraph"/>
      </w:pPr>
      <w:r>
        <w:t>Sa particularité réside aussi dans sa densité urbaine extrême : il n’y a qu’une seule commune, mais elle concentre un nombre très élevé de salles et de structures. Cela fait de Paris un outlier statistique qui peut biaiser les analyses comme l’ACP ou les corrélations globales si on ne le traite pas à part.</w:t>
      </w:r>
    </w:p>
    <w:p w14:paraId="7E1D35E2" w14:textId="5FFA3336" w:rsidR="00E84504" w:rsidRDefault="00BD173D" w:rsidP="005F7842">
      <w:r>
        <w:lastRenderedPageBreak/>
        <w:t>Partie 2 : ACP Version 1</w:t>
      </w:r>
    </w:p>
    <w:p w14:paraId="4841E104" w14:textId="36254422" w:rsidR="00E8149D" w:rsidRDefault="00C07BEE" w:rsidP="00E8149D">
      <w:pPr>
        <w:pStyle w:val="ListParagraph"/>
        <w:numPr>
          <w:ilvl w:val="0"/>
          <w:numId w:val="16"/>
        </w:numPr>
      </w:pPr>
      <w:r w:rsidRPr="00C07BEE">
        <w:t>Les</w:t>
      </w:r>
      <w:r w:rsidRPr="00C07BEE">
        <w:t xml:space="preserve"> deux tracés du dessus avec le logiciel R</w:t>
      </w:r>
      <w:r>
        <w:t> :</w:t>
      </w:r>
    </w:p>
    <w:p w14:paraId="2687A750" w14:textId="595A91F2" w:rsidR="00913CCA" w:rsidRDefault="00913CCA" w:rsidP="00913CCA">
      <w:pPr>
        <w:pStyle w:val="ListParagraph"/>
      </w:pPr>
      <w:r>
        <w:rPr>
          <w:noProof/>
        </w:rPr>
        <w:drawing>
          <wp:inline distT="0" distB="0" distL="0" distR="0" wp14:anchorId="524B9AF4" wp14:editId="4001C2C4">
            <wp:extent cx="5731510" cy="3617595"/>
            <wp:effectExtent l="0" t="0" r="2540" b="1905"/>
            <wp:docPr id="1727980934" name="Picture 9" descr="A graph with lines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80934" name="Picture 9" descr="A graph with lines and arrows&#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617595"/>
                    </a:xfrm>
                    <a:prstGeom prst="rect">
                      <a:avLst/>
                    </a:prstGeom>
                    <a:noFill/>
                    <a:ln>
                      <a:noFill/>
                    </a:ln>
                  </pic:spPr>
                </pic:pic>
              </a:graphicData>
            </a:graphic>
          </wp:inline>
        </w:drawing>
      </w:r>
    </w:p>
    <w:p w14:paraId="0876AA2F" w14:textId="77777777" w:rsidR="00913CCA" w:rsidRDefault="00913CCA" w:rsidP="00913CCA">
      <w:pPr>
        <w:pStyle w:val="ListParagraph"/>
      </w:pPr>
    </w:p>
    <w:p w14:paraId="739770C4" w14:textId="77777777" w:rsidR="00913CCA" w:rsidRDefault="00913CCA" w:rsidP="00913CCA">
      <w:pPr>
        <w:pStyle w:val="ListParagraph"/>
      </w:pPr>
    </w:p>
    <w:p w14:paraId="2784EAFB" w14:textId="7CC167C0" w:rsidR="00C07BEE" w:rsidRDefault="00FB3F8A" w:rsidP="00C07BEE">
      <w:pPr>
        <w:pStyle w:val="ListParagraph"/>
      </w:pPr>
      <w:r>
        <w:rPr>
          <w:noProof/>
        </w:rPr>
        <w:drawing>
          <wp:inline distT="0" distB="0" distL="0" distR="0" wp14:anchorId="15281300" wp14:editId="2BD7BF8A">
            <wp:extent cx="5731510" cy="3617595"/>
            <wp:effectExtent l="0" t="0" r="2540" b="1905"/>
            <wp:docPr id="78572044" name="Picture 10" descr="A diagram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2044" name="Picture 10" descr="A diagram of a number of numbers&#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17595"/>
                    </a:xfrm>
                    <a:prstGeom prst="rect">
                      <a:avLst/>
                    </a:prstGeom>
                    <a:noFill/>
                    <a:ln>
                      <a:noFill/>
                    </a:ln>
                  </pic:spPr>
                </pic:pic>
              </a:graphicData>
            </a:graphic>
          </wp:inline>
        </w:drawing>
      </w:r>
    </w:p>
    <w:p w14:paraId="215FD758" w14:textId="77777777" w:rsidR="00FB3F8A" w:rsidRDefault="00FB3F8A" w:rsidP="00C07BEE">
      <w:pPr>
        <w:pStyle w:val="ListParagraph"/>
      </w:pPr>
    </w:p>
    <w:p w14:paraId="2D3A4A2B" w14:textId="77777777" w:rsidR="00FB3F8A" w:rsidRDefault="00FB3F8A" w:rsidP="00C07BEE">
      <w:pPr>
        <w:pStyle w:val="ListParagraph"/>
      </w:pPr>
    </w:p>
    <w:p w14:paraId="64F9CDE6" w14:textId="77777777" w:rsidR="0035091E" w:rsidRDefault="0035091E" w:rsidP="0035091E">
      <w:pPr>
        <w:pStyle w:val="ListParagraph"/>
        <w:numPr>
          <w:ilvl w:val="0"/>
          <w:numId w:val="16"/>
        </w:numPr>
      </w:pPr>
      <w:r>
        <w:lastRenderedPageBreak/>
        <w:t>La première composante principale (78,1</w:t>
      </w:r>
      <w:r>
        <w:rPr>
          <w:rFonts w:ascii="Arial" w:hAnsi="Arial" w:cs="Arial"/>
        </w:rPr>
        <w:t> </w:t>
      </w:r>
      <w:r>
        <w:t>% de l</w:t>
      </w:r>
      <w:r>
        <w:rPr>
          <w:rFonts w:ascii="Aptos" w:hAnsi="Aptos" w:cs="Aptos"/>
        </w:rPr>
        <w:t>’</w:t>
      </w:r>
      <w:r>
        <w:t>inertie) exprime essentiellement le niveau global d</w:t>
      </w:r>
      <w:r>
        <w:rPr>
          <w:rFonts w:ascii="Aptos" w:hAnsi="Aptos" w:cs="Aptos"/>
        </w:rPr>
        <w:t>’é</w:t>
      </w:r>
      <w:r>
        <w:t>quipement cin</w:t>
      </w:r>
      <w:r>
        <w:rPr>
          <w:rFonts w:ascii="Aptos" w:hAnsi="Aptos" w:cs="Aptos"/>
        </w:rPr>
        <w:t>é</w:t>
      </w:r>
      <w:r>
        <w:t>matographique des d</w:t>
      </w:r>
      <w:r>
        <w:rPr>
          <w:rFonts w:ascii="Aptos" w:hAnsi="Aptos" w:cs="Aptos"/>
        </w:rPr>
        <w:t>é</w:t>
      </w:r>
      <w:r>
        <w:t xml:space="preserve">partements : plus elle est </w:t>
      </w:r>
      <w:r>
        <w:rPr>
          <w:rFonts w:ascii="Aptos" w:hAnsi="Aptos" w:cs="Aptos"/>
        </w:rPr>
        <w:t>é</w:t>
      </w:r>
      <w:r>
        <w:t>lev</w:t>
      </w:r>
      <w:r>
        <w:rPr>
          <w:rFonts w:ascii="Aptos" w:hAnsi="Aptos" w:cs="Aptos"/>
        </w:rPr>
        <w:t>é</w:t>
      </w:r>
      <w:r>
        <w:t>e, plus le d</w:t>
      </w:r>
      <w:r>
        <w:rPr>
          <w:rFonts w:ascii="Aptos" w:hAnsi="Aptos" w:cs="Aptos"/>
        </w:rPr>
        <w:t>é</w:t>
      </w:r>
      <w:r>
        <w:t>partement est richement dot</w:t>
      </w:r>
      <w:r>
        <w:rPr>
          <w:rFonts w:ascii="Aptos" w:hAnsi="Aptos" w:cs="Aptos"/>
        </w:rPr>
        <w:t>é</w:t>
      </w:r>
      <w:r>
        <w:t xml:space="preserve"> en salles, fauteuils, s</w:t>
      </w:r>
      <w:r>
        <w:rPr>
          <w:rFonts w:ascii="Aptos" w:hAnsi="Aptos" w:cs="Aptos"/>
        </w:rPr>
        <w:t>é</w:t>
      </w:r>
      <w:r>
        <w:t>ances, etc.</w:t>
      </w:r>
    </w:p>
    <w:p w14:paraId="0F91DA94" w14:textId="5E5CDD6D" w:rsidR="00FB3F8A" w:rsidRDefault="0035091E" w:rsidP="0035091E">
      <w:pPr>
        <w:pStyle w:val="ListParagraph"/>
      </w:pPr>
      <w:r>
        <w:t>La seconde composante (12,4</w:t>
      </w:r>
      <w:r>
        <w:rPr>
          <w:rFonts w:ascii="Arial" w:hAnsi="Arial" w:cs="Arial"/>
        </w:rPr>
        <w:t> </w:t>
      </w:r>
      <w:r>
        <w:t>%) est port</w:t>
      </w:r>
      <w:r>
        <w:rPr>
          <w:rFonts w:ascii="Aptos" w:hAnsi="Aptos" w:cs="Aptos"/>
        </w:rPr>
        <w:t>é</w:t>
      </w:r>
      <w:r>
        <w:t>e principalement par la variable comm et distingue les départements selon la dispersion de l’offre sur le territoire (nombre de communes avec au moins un cinéma), indépendamment de l’intensité d’usage.</w:t>
      </w:r>
    </w:p>
    <w:p w14:paraId="0A39DDE2" w14:textId="77777777" w:rsidR="0035091E" w:rsidRDefault="0035091E" w:rsidP="0035091E">
      <w:pPr>
        <w:pStyle w:val="ListParagraph"/>
      </w:pPr>
    </w:p>
    <w:p w14:paraId="08676337" w14:textId="77777777" w:rsidR="0035091E" w:rsidRDefault="0035091E" w:rsidP="0035091E">
      <w:pPr>
        <w:pStyle w:val="ListParagraph"/>
      </w:pPr>
    </w:p>
    <w:p w14:paraId="4987E12B" w14:textId="77777777" w:rsidR="008409DA" w:rsidRDefault="008409DA" w:rsidP="008409DA">
      <w:pPr>
        <w:pStyle w:val="ListParagraph"/>
        <w:numPr>
          <w:ilvl w:val="0"/>
          <w:numId w:val="16"/>
        </w:numPr>
      </w:pPr>
      <w:r>
        <w:t>L’analyse du plan principal montre que Paris est un cas exceptionnel : il se situe très à l’écart des autres départements sur l’axe 1 en raison de son offre cinématographique extrêmement dense (plus grand nombre de séances, salles, fauteuils, etc.).</w:t>
      </w:r>
    </w:p>
    <w:p w14:paraId="6C77FEF4" w14:textId="77777777" w:rsidR="008409DA" w:rsidRDefault="008409DA" w:rsidP="008409DA">
      <w:pPr>
        <w:pStyle w:val="ListParagraph"/>
      </w:pPr>
    </w:p>
    <w:p w14:paraId="4FACCB23" w14:textId="7CD60CF4" w:rsidR="008409DA" w:rsidRDefault="008409DA" w:rsidP="008409DA">
      <w:pPr>
        <w:pStyle w:val="ListParagraph"/>
      </w:pPr>
      <w:r>
        <w:t>Il se distingue également sur l’axe 2, car il ne compte qu’une seule commune, concentrant toute l’activité cinématographique. Cette configuration unique fait de Paris un outlier qui influence fortement la structure de l’ACP.</w:t>
      </w:r>
    </w:p>
    <w:p w14:paraId="7BE3CB67" w14:textId="77777777" w:rsidR="00A322B7" w:rsidRDefault="00A322B7" w:rsidP="008409DA">
      <w:pPr>
        <w:pStyle w:val="ListParagraph"/>
      </w:pPr>
    </w:p>
    <w:p w14:paraId="12E07034" w14:textId="34341069" w:rsidR="00A322B7" w:rsidRDefault="00A322B7" w:rsidP="00A322B7">
      <w:pPr>
        <w:pStyle w:val="ListParagraph"/>
        <w:numPr>
          <w:ilvl w:val="0"/>
          <w:numId w:val="16"/>
        </w:numPr>
      </w:pPr>
      <w:r>
        <w:t xml:space="preserve"> </w:t>
      </w:r>
      <w:r w:rsidRPr="00A322B7">
        <w:t>Diviser les variables par la population permet de neutraliser l’effet de taille des départements et d’obtenir des indicateurs comparables, exprimés en valeur relative (par habitant). Cette approche met davantage en lumière les différences d’intensité d’offre ou de fréquentation, plutôt que de simples volumes, et permet une lecture plus équilibrée des résultats, notamment dans l’analyse en composantes principales.</w:t>
      </w:r>
    </w:p>
    <w:p w14:paraId="775F9098" w14:textId="77777777" w:rsidR="00E41989" w:rsidRDefault="00E41989" w:rsidP="00E41989"/>
    <w:p w14:paraId="1A46DD2F" w14:textId="3E231353" w:rsidR="00461088" w:rsidRDefault="00461088" w:rsidP="00E41989">
      <w:r>
        <w:t>Partie 3 : ACP Version 2</w:t>
      </w:r>
    </w:p>
    <w:p w14:paraId="0A1705E3" w14:textId="77777777" w:rsidR="001E31B4" w:rsidRDefault="001E31B4" w:rsidP="001E31B4">
      <w:pPr>
        <w:pStyle w:val="ListParagraph"/>
        <w:numPr>
          <w:ilvl w:val="0"/>
          <w:numId w:val="16"/>
        </w:numPr>
      </w:pPr>
      <w:r>
        <w:t>La nouvelle répartition de l’inertie montre que la première composante principale explique 3.71 / 7 ≈ 53 % de l’inertie totale, suivie par la deuxième (2.04 ≈ 29 %). Les deux premières composantes totalisent donc environ 82 % de l'information, ce qui est très satisfaisant.</w:t>
      </w:r>
    </w:p>
    <w:p w14:paraId="30497DB4" w14:textId="77777777" w:rsidR="001E31B4" w:rsidRDefault="001E31B4" w:rsidP="001E31B4">
      <w:pPr>
        <w:pStyle w:val="ListParagraph"/>
      </w:pPr>
    </w:p>
    <w:p w14:paraId="0DBB499E" w14:textId="0E682AA0" w:rsidR="00461088" w:rsidRDefault="001E31B4" w:rsidP="001E31B4">
      <w:pPr>
        <w:pStyle w:val="ListParagraph"/>
      </w:pPr>
      <w:r>
        <w:t>Cette situation est nettement meilleure que dans l’ACP précédente, où le premier axe était très dominant (&gt;78 %), ce qui masquait d'autres dimensions. Ici, l'ajout de pondérations par population et la normalisation rendent l’analyse plus équilibrée et interprétable.</w:t>
      </w:r>
    </w:p>
    <w:p w14:paraId="05D4BF8D" w14:textId="77777777" w:rsidR="001E31B4" w:rsidRDefault="001E31B4" w:rsidP="001E31B4">
      <w:pPr>
        <w:pStyle w:val="ListParagraph"/>
      </w:pPr>
    </w:p>
    <w:p w14:paraId="20DA0C81" w14:textId="77777777" w:rsidR="001E31B4" w:rsidRDefault="001E31B4" w:rsidP="001E31B4">
      <w:pPr>
        <w:pStyle w:val="ListParagraph"/>
      </w:pPr>
    </w:p>
    <w:p w14:paraId="74912605" w14:textId="77777777" w:rsidR="001E31B4" w:rsidRDefault="001E31B4" w:rsidP="001E31B4">
      <w:pPr>
        <w:pStyle w:val="ListParagraph"/>
      </w:pPr>
    </w:p>
    <w:p w14:paraId="6A85AFAE" w14:textId="77777777" w:rsidR="00725E57" w:rsidRDefault="00725E57" w:rsidP="00725E57">
      <w:pPr>
        <w:pStyle w:val="ListParagraph"/>
        <w:numPr>
          <w:ilvl w:val="0"/>
          <w:numId w:val="16"/>
        </w:numPr>
      </w:pPr>
      <w:r>
        <w:lastRenderedPageBreak/>
        <w:t xml:space="preserve">Le premier axe est fortement influencé par les variables </w:t>
      </w:r>
      <w:proofErr w:type="spellStart"/>
      <w:r>
        <w:t>etab</w:t>
      </w:r>
      <w:proofErr w:type="spellEnd"/>
      <w:r>
        <w:t xml:space="preserve">, salle, faut, </w:t>
      </w:r>
      <w:proofErr w:type="spellStart"/>
      <w:r>
        <w:t>sean</w:t>
      </w:r>
      <w:proofErr w:type="spellEnd"/>
      <w:r>
        <w:t xml:space="preserve"> et comm, avec des corrélations proches de -0.9 ou -1. Ces variables mesurent la densité d'équipement cinématographique par habitant.</w:t>
      </w:r>
    </w:p>
    <w:p w14:paraId="25B19C13" w14:textId="77777777" w:rsidR="00725E57" w:rsidRDefault="00725E57" w:rsidP="00725E57">
      <w:pPr>
        <w:pStyle w:val="ListParagraph"/>
      </w:pPr>
    </w:p>
    <w:p w14:paraId="29BD5407" w14:textId="77777777" w:rsidR="00725E57" w:rsidRDefault="00725E57" w:rsidP="00725E57">
      <w:pPr>
        <w:pStyle w:val="ListParagraph"/>
      </w:pPr>
      <w:r>
        <w:t>Le deuxième axe est surtout influencé par multi (0.66) et artes (0.50), ce qui reflète un gradient entre cinéma commercial (multiplexes) et cinéma d’art et essai.</w:t>
      </w:r>
    </w:p>
    <w:p w14:paraId="5F4D6330" w14:textId="77777777" w:rsidR="00725E57" w:rsidRDefault="00725E57" w:rsidP="00725E57">
      <w:pPr>
        <w:pStyle w:val="ListParagraph"/>
      </w:pPr>
    </w:p>
    <w:p w14:paraId="00F619FC" w14:textId="36E30FB1" w:rsidR="001E31B4" w:rsidRDefault="00725E57" w:rsidP="00725E57">
      <w:pPr>
        <w:pStyle w:val="ListParagraph"/>
      </w:pPr>
      <w:r>
        <w:t>Ces corrélations indiquent qu’il n’y a pas d’effet direct de la taille (la population est déjà prise en compte via la pondération), mais plutôt des effets liés au type et à l’intensité de l’offre ciné par habitant.</w:t>
      </w:r>
    </w:p>
    <w:p w14:paraId="4C3D4CE7" w14:textId="77777777" w:rsidR="00725E57" w:rsidRDefault="00725E57" w:rsidP="00725E57">
      <w:pPr>
        <w:pStyle w:val="ListParagraph"/>
      </w:pPr>
    </w:p>
    <w:p w14:paraId="57A532C7" w14:textId="3186861E" w:rsidR="00725E57" w:rsidRDefault="007B0929" w:rsidP="00725E57">
      <w:pPr>
        <w:pStyle w:val="ListParagraph"/>
      </w:pPr>
      <w:r>
        <w:rPr>
          <w:noProof/>
        </w:rPr>
        <w:drawing>
          <wp:inline distT="0" distB="0" distL="0" distR="0" wp14:anchorId="416B03DD" wp14:editId="20E4B15F">
            <wp:extent cx="5731510" cy="3617595"/>
            <wp:effectExtent l="0" t="0" r="2540" b="1905"/>
            <wp:docPr id="1329264540" name="Picture 11" descr="A diagram of a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64540" name="Picture 11" descr="A diagram of a pie chart&#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617595"/>
                    </a:xfrm>
                    <a:prstGeom prst="rect">
                      <a:avLst/>
                    </a:prstGeom>
                    <a:noFill/>
                    <a:ln>
                      <a:noFill/>
                    </a:ln>
                  </pic:spPr>
                </pic:pic>
              </a:graphicData>
            </a:graphic>
          </wp:inline>
        </w:drawing>
      </w:r>
    </w:p>
    <w:p w14:paraId="2D4700DC" w14:textId="77777777" w:rsidR="007B0929" w:rsidRDefault="007B0929" w:rsidP="00725E57">
      <w:pPr>
        <w:pStyle w:val="ListParagraph"/>
      </w:pPr>
    </w:p>
    <w:p w14:paraId="73963C74" w14:textId="77777777" w:rsidR="007B0929" w:rsidRDefault="007B0929" w:rsidP="007B0929">
      <w:pPr>
        <w:pStyle w:val="ListParagraph"/>
        <w:numPr>
          <w:ilvl w:val="0"/>
          <w:numId w:val="16"/>
        </w:numPr>
      </w:pPr>
      <w:r>
        <w:t>Critère utilisé : ce sont les départements avec des coordonnées extrêmes sur les axes ou une forte qualité de représentation (cos² élevé).</w:t>
      </w:r>
    </w:p>
    <w:p w14:paraId="57B40D4B" w14:textId="77777777" w:rsidR="007B0929" w:rsidRDefault="007B0929" w:rsidP="007B0929">
      <w:pPr>
        <w:pStyle w:val="ListParagraph"/>
      </w:pPr>
      <w:r>
        <w:t>Sur l’axe 1, les départements comme D75 (Paris), D05, D32, D46, D23 ou D28 se distinguent par des valeurs extrêmes → ils contribuent fortement à la construction de cet axe.</w:t>
      </w:r>
    </w:p>
    <w:p w14:paraId="2EED94A3" w14:textId="77777777" w:rsidR="00AD351E" w:rsidRDefault="00AD351E" w:rsidP="007B0929">
      <w:pPr>
        <w:pStyle w:val="ListParagraph"/>
      </w:pPr>
    </w:p>
    <w:p w14:paraId="3893D665" w14:textId="77777777" w:rsidR="00AD351E" w:rsidRDefault="007B0929" w:rsidP="00AD351E">
      <w:pPr>
        <w:pStyle w:val="ListParagraph"/>
      </w:pPr>
      <w:r>
        <w:t>Sur l’axe 2, les départements comme D74, D92, D80, ou D95 ont des coordonnées élevées et une bonne représentation → ils déterminent également ce second axe.</w:t>
      </w:r>
    </w:p>
    <w:p w14:paraId="3C246A96" w14:textId="41B785C6" w:rsidR="007B0929" w:rsidRDefault="007B0929" w:rsidP="00AD351E">
      <w:pPr>
        <w:pStyle w:val="ListParagraph"/>
      </w:pPr>
      <w:r>
        <w:lastRenderedPageBreak/>
        <w:t>Il y a donc des départements sur-représentés dans la construction des axes : en particulier Paris (D75) et d’autres petits départements fortement équipés par habitant.</w:t>
      </w:r>
    </w:p>
    <w:p w14:paraId="26555533" w14:textId="77777777" w:rsidR="00F16BCF" w:rsidRDefault="00F16BCF" w:rsidP="00AD351E">
      <w:pPr>
        <w:pStyle w:val="ListParagraph"/>
      </w:pPr>
    </w:p>
    <w:p w14:paraId="7BD6FACC" w14:textId="2A8AACBF" w:rsidR="00F16BCF" w:rsidRDefault="00BA3178" w:rsidP="00AD351E">
      <w:pPr>
        <w:pStyle w:val="ListParagraph"/>
      </w:pPr>
      <w:r>
        <w:rPr>
          <w:noProof/>
        </w:rPr>
        <w:drawing>
          <wp:inline distT="0" distB="0" distL="0" distR="0" wp14:anchorId="111E58E0" wp14:editId="1E5C61AB">
            <wp:extent cx="5731510" cy="3617595"/>
            <wp:effectExtent l="0" t="0" r="2540" b="1905"/>
            <wp:docPr id="780629913" name="Picture 12" descr="A diagram with many dot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29913" name="Picture 12" descr="A diagram with many dots and lines&#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617595"/>
                    </a:xfrm>
                    <a:prstGeom prst="rect">
                      <a:avLst/>
                    </a:prstGeom>
                    <a:noFill/>
                    <a:ln>
                      <a:noFill/>
                    </a:ln>
                  </pic:spPr>
                </pic:pic>
              </a:graphicData>
            </a:graphic>
          </wp:inline>
        </w:drawing>
      </w:r>
    </w:p>
    <w:p w14:paraId="13055E0E" w14:textId="77777777" w:rsidR="00BA3178" w:rsidRDefault="00BA3178" w:rsidP="00AD351E">
      <w:pPr>
        <w:pStyle w:val="ListParagraph"/>
      </w:pPr>
    </w:p>
    <w:p w14:paraId="363F264D" w14:textId="77777777" w:rsidR="00BA3178" w:rsidRDefault="00BA3178" w:rsidP="00BA3178">
      <w:pPr>
        <w:pStyle w:val="ListParagraph"/>
        <w:numPr>
          <w:ilvl w:val="0"/>
          <w:numId w:val="16"/>
        </w:numPr>
      </w:pPr>
      <w:r>
        <w:t>À partir des corrélations et des départements influents :</w:t>
      </w:r>
    </w:p>
    <w:p w14:paraId="212C17F2" w14:textId="77777777" w:rsidR="00BA3178" w:rsidRDefault="00BA3178" w:rsidP="00BA3178">
      <w:pPr>
        <w:pStyle w:val="ListParagraph"/>
      </w:pPr>
      <w:r>
        <w:t xml:space="preserve">Axe 1 reflète l’intensité d’équipement cinématographique par habitant (plus on va à gauche, plus le département est bien équipé pour sa population). </w:t>
      </w:r>
    </w:p>
    <w:p w14:paraId="1F2B7C66" w14:textId="77777777" w:rsidR="00BA3178" w:rsidRDefault="00BA3178" w:rsidP="00BA3178">
      <w:pPr>
        <w:pStyle w:val="ListParagraph"/>
      </w:pPr>
    </w:p>
    <w:p w14:paraId="2D6F418F" w14:textId="76D771AA" w:rsidR="00BA3178" w:rsidRDefault="00BA3178" w:rsidP="00BA3178">
      <w:pPr>
        <w:pStyle w:val="ListParagraph"/>
      </w:pPr>
      <w:r>
        <w:t>Axe 2 oppose les départements orientés art et essai (artes) à ceux orientés multiplexes (multi). Il représente donc le type d’offre dominante par habitant.</w:t>
      </w:r>
    </w:p>
    <w:p w14:paraId="1213C309" w14:textId="77777777" w:rsidR="00BA3178" w:rsidRDefault="00BA3178" w:rsidP="00BA3178"/>
    <w:p w14:paraId="08FFFAF2" w14:textId="77777777" w:rsidR="00BA3178" w:rsidRDefault="00BA3178" w:rsidP="00BA3178"/>
    <w:p w14:paraId="52CC569F" w14:textId="77777777" w:rsidR="00BA3178" w:rsidRDefault="00BA3178" w:rsidP="00BA3178"/>
    <w:p w14:paraId="710C84E0" w14:textId="77777777" w:rsidR="00BA3178" w:rsidRDefault="00BA3178" w:rsidP="00BA3178"/>
    <w:p w14:paraId="5C468547" w14:textId="77777777" w:rsidR="00BA3178" w:rsidRDefault="00BA3178" w:rsidP="00BA3178"/>
    <w:p w14:paraId="2DC80EA7" w14:textId="77777777" w:rsidR="00BA3178" w:rsidRDefault="00BA3178" w:rsidP="00BA3178"/>
    <w:p w14:paraId="2E188490" w14:textId="77777777" w:rsidR="00BA3178" w:rsidRDefault="00BA3178" w:rsidP="00BA3178"/>
    <w:p w14:paraId="5809D5F2" w14:textId="77777777" w:rsidR="00BA3178" w:rsidRDefault="00BA3178" w:rsidP="00BA3178"/>
    <w:p w14:paraId="137681B8" w14:textId="77777777" w:rsidR="00BA3178" w:rsidRDefault="00BA3178" w:rsidP="00BA3178"/>
    <w:p w14:paraId="7939F524" w14:textId="5AA369B0" w:rsidR="00052963" w:rsidRDefault="00052963" w:rsidP="00052963">
      <w:pPr>
        <w:pStyle w:val="ListParagraph"/>
        <w:numPr>
          <w:ilvl w:val="0"/>
          <w:numId w:val="16"/>
        </w:numPr>
      </w:pPr>
      <w:r>
        <w:lastRenderedPageBreak/>
        <w:t>Critère : qualité de représentation (colonne Axi</w:t>
      </w:r>
      <w:r w:rsidR="00EC5E2F">
        <w:t>1 :</w:t>
      </w:r>
      <w:r>
        <w:t>4) &lt; 80 %.</w:t>
      </w:r>
    </w:p>
    <w:p w14:paraId="1B65240A" w14:textId="782F538B" w:rsidR="00052963" w:rsidRDefault="00052963" w:rsidP="00052963">
      <w:pPr>
        <w:pStyle w:val="ListParagraph"/>
      </w:pPr>
      <w:r>
        <w:t xml:space="preserve">  Les départements comme :</w:t>
      </w:r>
    </w:p>
    <w:p w14:paraId="12246515" w14:textId="5E12AE01" w:rsidR="00052963" w:rsidRDefault="00052963" w:rsidP="00052963">
      <w:pPr>
        <w:pStyle w:val="ListParagraph"/>
        <w:numPr>
          <w:ilvl w:val="0"/>
          <w:numId w:val="11"/>
        </w:numPr>
      </w:pPr>
      <w:r>
        <w:t xml:space="preserve"> D28 (Eure-et-Loir) : 79.4 %</w:t>
      </w:r>
    </w:p>
    <w:p w14:paraId="19469B1E" w14:textId="77777777" w:rsidR="00052963" w:rsidRDefault="00052963" w:rsidP="00052963">
      <w:pPr>
        <w:pStyle w:val="ListParagraph"/>
      </w:pPr>
    </w:p>
    <w:p w14:paraId="44B98220" w14:textId="5CAD5460" w:rsidR="00052963" w:rsidRDefault="00052963" w:rsidP="00EC5E2F">
      <w:pPr>
        <w:pStyle w:val="ListParagraph"/>
        <w:numPr>
          <w:ilvl w:val="0"/>
          <w:numId w:val="11"/>
        </w:numPr>
      </w:pPr>
      <w:r>
        <w:t>D32 (Gers) : 79.9 %</w:t>
      </w:r>
    </w:p>
    <w:p w14:paraId="1BC1D042" w14:textId="77777777" w:rsidR="00052963" w:rsidRDefault="00052963" w:rsidP="00052963">
      <w:pPr>
        <w:pStyle w:val="ListParagraph"/>
      </w:pPr>
    </w:p>
    <w:p w14:paraId="755F2427" w14:textId="4121272E" w:rsidR="00052963" w:rsidRDefault="00052963" w:rsidP="00EC5E2F">
      <w:pPr>
        <w:pStyle w:val="ListParagraph"/>
        <w:numPr>
          <w:ilvl w:val="0"/>
          <w:numId w:val="11"/>
        </w:numPr>
      </w:pPr>
      <w:r>
        <w:t>D80 (Somme) : 79.9 %</w:t>
      </w:r>
    </w:p>
    <w:p w14:paraId="5DFAE480" w14:textId="77777777" w:rsidR="00052963" w:rsidRDefault="00052963" w:rsidP="00052963">
      <w:pPr>
        <w:pStyle w:val="ListParagraph"/>
      </w:pPr>
    </w:p>
    <w:p w14:paraId="78F3809C" w14:textId="6303C7DA" w:rsidR="00BA3178" w:rsidRDefault="00052963" w:rsidP="00052963">
      <w:pPr>
        <w:pStyle w:val="ListParagraph"/>
      </w:pPr>
      <w:r>
        <w:t xml:space="preserve"> </w:t>
      </w:r>
      <w:r w:rsidR="00EC5E2F">
        <w:t>Ont</w:t>
      </w:r>
      <w:r>
        <w:t xml:space="preserve"> une qualité de représentation inférieure à 80 % → ils sont moins bien projetés dans l’espace factoriel formé par les 4 premiers axes. Cela signifie que leur profil est plus complexe ou plus dispersé dans l’espace multidimensionnel.</w:t>
      </w:r>
    </w:p>
    <w:p w14:paraId="41E944E2" w14:textId="77777777" w:rsidR="00EC5E2F" w:rsidRDefault="00EC5E2F" w:rsidP="00052963">
      <w:pPr>
        <w:pStyle w:val="ListParagraph"/>
      </w:pPr>
    </w:p>
    <w:p w14:paraId="1E2C4889" w14:textId="3EC669CF" w:rsidR="00EC5E2F" w:rsidRPr="00E84504" w:rsidRDefault="00DB7B5D" w:rsidP="00052963">
      <w:pPr>
        <w:pStyle w:val="ListParagraph"/>
      </w:pPr>
      <w:r>
        <w:rPr>
          <w:noProof/>
        </w:rPr>
        <w:drawing>
          <wp:inline distT="0" distB="0" distL="0" distR="0" wp14:anchorId="69AB21AD" wp14:editId="2F977E97">
            <wp:extent cx="5731510" cy="3617595"/>
            <wp:effectExtent l="0" t="0" r="2540" b="1905"/>
            <wp:docPr id="2007935594" name="Picture 13" descr="A graph of a number of individua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35594" name="Picture 13" descr="A graph of a number of individuals&#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617595"/>
                    </a:xfrm>
                    <a:prstGeom prst="rect">
                      <a:avLst/>
                    </a:prstGeom>
                    <a:noFill/>
                    <a:ln>
                      <a:noFill/>
                    </a:ln>
                  </pic:spPr>
                </pic:pic>
              </a:graphicData>
            </a:graphic>
          </wp:inline>
        </w:drawing>
      </w:r>
    </w:p>
    <w:sectPr w:rsidR="00EC5E2F" w:rsidRPr="00E84504">
      <w:footerReference w:type="default" r:id="rId3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C1441" w14:textId="77777777" w:rsidR="00E351CB" w:rsidRDefault="00E351CB" w:rsidP="00E351CB">
      <w:pPr>
        <w:spacing w:after="0" w:line="240" w:lineRule="auto"/>
      </w:pPr>
      <w:r>
        <w:separator/>
      </w:r>
    </w:p>
  </w:endnote>
  <w:endnote w:type="continuationSeparator" w:id="0">
    <w:p w14:paraId="077A0D7A" w14:textId="77777777" w:rsidR="00E351CB" w:rsidRDefault="00E351CB" w:rsidP="00E35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4707648"/>
      <w:docPartObj>
        <w:docPartGallery w:val="Page Numbers (Bottom of Page)"/>
        <w:docPartUnique/>
      </w:docPartObj>
    </w:sdtPr>
    <w:sdtContent>
      <w:p w14:paraId="6177473A" w14:textId="2D863610" w:rsidR="00E351CB" w:rsidRDefault="00E351CB">
        <w:pPr>
          <w:pStyle w:val="Footer"/>
          <w:jc w:val="right"/>
        </w:pPr>
        <w:r>
          <w:fldChar w:fldCharType="begin"/>
        </w:r>
        <w:r>
          <w:instrText>PAGE   \* MERGEFORMAT</w:instrText>
        </w:r>
        <w:r>
          <w:fldChar w:fldCharType="separate"/>
        </w:r>
        <w:r>
          <w:t>2</w:t>
        </w:r>
        <w:r>
          <w:fldChar w:fldCharType="end"/>
        </w:r>
      </w:p>
    </w:sdtContent>
  </w:sdt>
  <w:p w14:paraId="52CFA38F" w14:textId="77777777" w:rsidR="00E351CB" w:rsidRDefault="00E35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A77E9" w14:textId="77777777" w:rsidR="00E351CB" w:rsidRDefault="00E351CB" w:rsidP="00E351CB">
      <w:pPr>
        <w:spacing w:after="0" w:line="240" w:lineRule="auto"/>
      </w:pPr>
      <w:r>
        <w:separator/>
      </w:r>
    </w:p>
  </w:footnote>
  <w:footnote w:type="continuationSeparator" w:id="0">
    <w:p w14:paraId="5865A4EE" w14:textId="77777777" w:rsidR="00E351CB" w:rsidRDefault="00E351CB" w:rsidP="00E35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7124D"/>
    <w:multiLevelType w:val="hybridMultilevel"/>
    <w:tmpl w:val="0224689E"/>
    <w:lvl w:ilvl="0" w:tplc="7ADE0FDE">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8D27D2"/>
    <w:multiLevelType w:val="hybridMultilevel"/>
    <w:tmpl w:val="38D0EF78"/>
    <w:lvl w:ilvl="0" w:tplc="1660CEA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4E23AED"/>
    <w:multiLevelType w:val="hybridMultilevel"/>
    <w:tmpl w:val="18362E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0906BE"/>
    <w:multiLevelType w:val="hybridMultilevel"/>
    <w:tmpl w:val="1D9C60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CD170B8"/>
    <w:multiLevelType w:val="hybridMultilevel"/>
    <w:tmpl w:val="C9569D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7F4F76"/>
    <w:multiLevelType w:val="hybridMultilevel"/>
    <w:tmpl w:val="9EA6B434"/>
    <w:lvl w:ilvl="0" w:tplc="342A7B3E">
      <w:start w:val="2"/>
      <w:numFmt w:val="bullet"/>
      <w:lvlText w:val="-"/>
      <w:lvlJc w:val="left"/>
      <w:pPr>
        <w:ind w:left="1080" w:hanging="360"/>
      </w:pPr>
      <w:rPr>
        <w:rFonts w:ascii="Aptos" w:eastAsiaTheme="minorHAnsi"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5139495C"/>
    <w:multiLevelType w:val="hybridMultilevel"/>
    <w:tmpl w:val="B39628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8B02CA5"/>
    <w:multiLevelType w:val="hybridMultilevel"/>
    <w:tmpl w:val="3CF02C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C2A0620"/>
    <w:multiLevelType w:val="hybridMultilevel"/>
    <w:tmpl w:val="95AA24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4E2B7A"/>
    <w:multiLevelType w:val="hybridMultilevel"/>
    <w:tmpl w:val="BCC8DF6C"/>
    <w:lvl w:ilvl="0" w:tplc="D4B22E54">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4501B2"/>
    <w:multiLevelType w:val="hybridMultilevel"/>
    <w:tmpl w:val="C8B44A76"/>
    <w:lvl w:ilvl="0" w:tplc="F3A806BC">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3382872"/>
    <w:multiLevelType w:val="hybridMultilevel"/>
    <w:tmpl w:val="E16A1CA6"/>
    <w:lvl w:ilvl="0" w:tplc="DFE62A7A">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335F6D"/>
    <w:multiLevelType w:val="hybridMultilevel"/>
    <w:tmpl w:val="8B5E2FB6"/>
    <w:lvl w:ilvl="0" w:tplc="EF761C50">
      <w:start w:val="2"/>
      <w:numFmt w:val="bullet"/>
      <w:lvlText w:val="-"/>
      <w:lvlJc w:val="left"/>
      <w:pPr>
        <w:ind w:left="1776" w:hanging="360"/>
      </w:pPr>
      <w:rPr>
        <w:rFonts w:ascii="Aptos" w:eastAsiaTheme="minorHAnsi" w:hAnsi="Apto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3" w15:restartNumberingAfterBreak="0">
    <w:nsid w:val="75325458"/>
    <w:multiLevelType w:val="hybridMultilevel"/>
    <w:tmpl w:val="9F8C5B08"/>
    <w:lvl w:ilvl="0" w:tplc="A69A0FAC">
      <w:start w:val="2"/>
      <w:numFmt w:val="bullet"/>
      <w:lvlText w:val="-"/>
      <w:lvlJc w:val="left"/>
      <w:pPr>
        <w:ind w:left="1776" w:hanging="360"/>
      </w:pPr>
      <w:rPr>
        <w:rFonts w:ascii="Aptos" w:eastAsiaTheme="minorHAnsi" w:hAnsi="Apto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15:restartNumberingAfterBreak="0">
    <w:nsid w:val="76FB54F6"/>
    <w:multiLevelType w:val="hybridMultilevel"/>
    <w:tmpl w:val="9ACAA4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A2B295C"/>
    <w:multiLevelType w:val="hybridMultilevel"/>
    <w:tmpl w:val="48B6EC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5419612">
    <w:abstractNumId w:val="2"/>
  </w:num>
  <w:num w:numId="2" w16cid:durableId="842283289">
    <w:abstractNumId w:val="15"/>
  </w:num>
  <w:num w:numId="3" w16cid:durableId="1853569443">
    <w:abstractNumId w:val="4"/>
  </w:num>
  <w:num w:numId="4" w16cid:durableId="493304570">
    <w:abstractNumId w:val="6"/>
  </w:num>
  <w:num w:numId="5" w16cid:durableId="1944923850">
    <w:abstractNumId w:val="0"/>
  </w:num>
  <w:num w:numId="6" w16cid:durableId="798376899">
    <w:abstractNumId w:val="13"/>
  </w:num>
  <w:num w:numId="7" w16cid:durableId="841165645">
    <w:abstractNumId w:val="11"/>
  </w:num>
  <w:num w:numId="8" w16cid:durableId="2071421265">
    <w:abstractNumId w:val="5"/>
  </w:num>
  <w:num w:numId="9" w16cid:durableId="1447584363">
    <w:abstractNumId w:val="9"/>
  </w:num>
  <w:num w:numId="10" w16cid:durableId="2129856194">
    <w:abstractNumId w:val="10"/>
  </w:num>
  <w:num w:numId="11" w16cid:durableId="255791184">
    <w:abstractNumId w:val="12"/>
  </w:num>
  <w:num w:numId="12" w16cid:durableId="1415130286">
    <w:abstractNumId w:val="14"/>
  </w:num>
  <w:num w:numId="13" w16cid:durableId="1083259522">
    <w:abstractNumId w:val="8"/>
  </w:num>
  <w:num w:numId="14" w16cid:durableId="1762946428">
    <w:abstractNumId w:val="1"/>
  </w:num>
  <w:num w:numId="15" w16cid:durableId="1308164329">
    <w:abstractNumId w:val="7"/>
  </w:num>
  <w:num w:numId="16" w16cid:durableId="467671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D6"/>
    <w:rsid w:val="00052963"/>
    <w:rsid w:val="001E31B4"/>
    <w:rsid w:val="0035091E"/>
    <w:rsid w:val="00461088"/>
    <w:rsid w:val="005F7842"/>
    <w:rsid w:val="006C4A67"/>
    <w:rsid w:val="00725E57"/>
    <w:rsid w:val="00733390"/>
    <w:rsid w:val="00740C27"/>
    <w:rsid w:val="007B0929"/>
    <w:rsid w:val="007B7FA3"/>
    <w:rsid w:val="007C122F"/>
    <w:rsid w:val="007D5B1E"/>
    <w:rsid w:val="008409DA"/>
    <w:rsid w:val="00913CCA"/>
    <w:rsid w:val="009E2F4E"/>
    <w:rsid w:val="009E472F"/>
    <w:rsid w:val="00A322B7"/>
    <w:rsid w:val="00A66D78"/>
    <w:rsid w:val="00AD351E"/>
    <w:rsid w:val="00B12C51"/>
    <w:rsid w:val="00B5147C"/>
    <w:rsid w:val="00BA3178"/>
    <w:rsid w:val="00BD173D"/>
    <w:rsid w:val="00C07BEE"/>
    <w:rsid w:val="00C65BDA"/>
    <w:rsid w:val="00CF3CD6"/>
    <w:rsid w:val="00DB7B5D"/>
    <w:rsid w:val="00E351CB"/>
    <w:rsid w:val="00E41989"/>
    <w:rsid w:val="00E8149D"/>
    <w:rsid w:val="00E84504"/>
    <w:rsid w:val="00EC5E2F"/>
    <w:rsid w:val="00ED7940"/>
    <w:rsid w:val="00F16BCF"/>
    <w:rsid w:val="00F63E9B"/>
    <w:rsid w:val="00FB3F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A4E4"/>
  <w15:chartTrackingRefBased/>
  <w15:docId w15:val="{BA63155A-5B08-4B02-918A-6194107C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C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C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C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C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C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C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C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C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CD6"/>
    <w:rPr>
      <w:rFonts w:eastAsiaTheme="majorEastAsia" w:cstheme="majorBidi"/>
      <w:color w:val="272727" w:themeColor="text1" w:themeTint="D8"/>
    </w:rPr>
  </w:style>
  <w:style w:type="paragraph" w:styleId="Title">
    <w:name w:val="Title"/>
    <w:basedOn w:val="Normal"/>
    <w:next w:val="Normal"/>
    <w:link w:val="TitleChar"/>
    <w:uiPriority w:val="10"/>
    <w:qFormat/>
    <w:rsid w:val="00CF3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CD6"/>
    <w:pPr>
      <w:spacing w:before="160"/>
      <w:jc w:val="center"/>
    </w:pPr>
    <w:rPr>
      <w:i/>
      <w:iCs/>
      <w:color w:val="404040" w:themeColor="text1" w:themeTint="BF"/>
    </w:rPr>
  </w:style>
  <w:style w:type="character" w:customStyle="1" w:styleId="QuoteChar">
    <w:name w:val="Quote Char"/>
    <w:basedOn w:val="DefaultParagraphFont"/>
    <w:link w:val="Quote"/>
    <w:uiPriority w:val="29"/>
    <w:rsid w:val="00CF3CD6"/>
    <w:rPr>
      <w:i/>
      <w:iCs/>
      <w:color w:val="404040" w:themeColor="text1" w:themeTint="BF"/>
    </w:rPr>
  </w:style>
  <w:style w:type="paragraph" w:styleId="ListParagraph">
    <w:name w:val="List Paragraph"/>
    <w:basedOn w:val="Normal"/>
    <w:uiPriority w:val="34"/>
    <w:qFormat/>
    <w:rsid w:val="00CF3CD6"/>
    <w:pPr>
      <w:ind w:left="720"/>
      <w:contextualSpacing/>
    </w:pPr>
  </w:style>
  <w:style w:type="character" w:styleId="IntenseEmphasis">
    <w:name w:val="Intense Emphasis"/>
    <w:basedOn w:val="DefaultParagraphFont"/>
    <w:uiPriority w:val="21"/>
    <w:qFormat/>
    <w:rsid w:val="00CF3CD6"/>
    <w:rPr>
      <w:i/>
      <w:iCs/>
      <w:color w:val="0F4761" w:themeColor="accent1" w:themeShade="BF"/>
    </w:rPr>
  </w:style>
  <w:style w:type="paragraph" w:styleId="IntenseQuote">
    <w:name w:val="Intense Quote"/>
    <w:basedOn w:val="Normal"/>
    <w:next w:val="Normal"/>
    <w:link w:val="IntenseQuoteChar"/>
    <w:uiPriority w:val="30"/>
    <w:qFormat/>
    <w:rsid w:val="00CF3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CD6"/>
    <w:rPr>
      <w:i/>
      <w:iCs/>
      <w:color w:val="0F4761" w:themeColor="accent1" w:themeShade="BF"/>
    </w:rPr>
  </w:style>
  <w:style w:type="character" w:styleId="IntenseReference">
    <w:name w:val="Intense Reference"/>
    <w:basedOn w:val="DefaultParagraphFont"/>
    <w:uiPriority w:val="32"/>
    <w:qFormat/>
    <w:rsid w:val="00CF3CD6"/>
    <w:rPr>
      <w:b/>
      <w:bCs/>
      <w:smallCaps/>
      <w:color w:val="0F4761" w:themeColor="accent1" w:themeShade="BF"/>
      <w:spacing w:val="5"/>
    </w:rPr>
  </w:style>
  <w:style w:type="paragraph" w:styleId="Header">
    <w:name w:val="header"/>
    <w:basedOn w:val="Normal"/>
    <w:link w:val="HeaderChar"/>
    <w:uiPriority w:val="99"/>
    <w:unhideWhenUsed/>
    <w:rsid w:val="00E351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1CB"/>
  </w:style>
  <w:style w:type="paragraph" w:styleId="Footer">
    <w:name w:val="footer"/>
    <w:basedOn w:val="Normal"/>
    <w:link w:val="FooterChar"/>
    <w:uiPriority w:val="99"/>
    <w:unhideWhenUsed/>
    <w:rsid w:val="00E351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8C1C7-2EA6-48E2-AA42-96CC24545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16</Pages>
  <Words>1648</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Murex</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SALHAB Charbel</dc:creator>
  <cp:keywords/>
  <dc:description/>
  <cp:lastModifiedBy>SALHAB Charbel</cp:lastModifiedBy>
  <cp:revision>37</cp:revision>
  <dcterms:created xsi:type="dcterms:W3CDTF">2025-06-09T06:26:00Z</dcterms:created>
  <dcterms:modified xsi:type="dcterms:W3CDTF">2025-06-09T08:21:00Z</dcterms:modified>
</cp:coreProperties>
</file>