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09:43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P2=19  </w:t>
      </w:r>
      <w:r>
        <w:t xml:space="preserve">P3=25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Validate MDN Portability (GET POST) enhancement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validate mdn portability (get post)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that NBOP screen shows Verizon and TMO Radio buttons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that NBOP marks the Verizon as default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reqeustType as TMO in the HTTP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the requestType as MNO in the message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 TMO via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 xml:space="preserve">Validate that NSL consumes the response from NE with providerName : TMO8 FAUXER , billingType : Wholesale and sends the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 The MSISDN is not eli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Mediation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Amdocs SFTP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TMO or Vzw lines should remain same as to wh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Syniverse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 in Async Error Callba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