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Cancel Port-in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Cancel Port-in feature for TMO MVNO provisioning. [NENM, NSLNM, INTG]: New MVNO - Cancel Port-in</w:t>
        <w:br/>
        <w:t>Cancel a Port In (PC)</w:t>
        <w:br/>
        <w:t>This feature is to implement the ability to cancel a port in with an MDN to have parity with VZW based scenarios.  It will follow the same internal logic as VZW based calls EXCEPT for a few key pieces:</w:t>
        <w:br/>
        <w:t>There is no async response.</w:t>
        <w:br/>
        <w:t>There is no Gateway Response from TMO.   It is replaced NE generating it and sending to NSL.</w:t>
        <w:br/>
        <w:t>There is additional logic to cancel the TMO eSIM if necessary</w:t>
        <w:br/>
        <w:t>In the port in request response, there is a Po</w:t>
      </w:r>
    </w:p>
    <w:p>
      <w:pPr>
        <w:pStyle w:val="Heading1"/>
      </w:pPr>
      <w:r>
        <w:t>3. Scope &amp; Business Rules</w:t>
      </w:r>
    </w:p>
    <w:p>
      <w:r>
        <w:t>[NENM, NSLNM, INTG]: New MVNO - Cancel Port-in</w:t>
        <w:br/>
        <w:t>Cancel a Port In (PC)</w:t>
        <w:br/>
        <w:t>This feature is to implement the ability to cancel a port in with an MDN to have parity with VZW based scenarios.  It will follow the same internal logic as VZW based calls EXCEPT for a few key pieces:</w:t>
        <w:br/>
        <w:t>There is no async response.</w:t>
        <w:br/>
        <w:t>There is no Gateway Response from TMO.   It is replaced NE generating it and sending to NSL.</w:t>
        <w:br/>
        <w:t>There is additional logic to cancel the TMO eSIM if necessary</w:t>
        <w:br/>
        <w:t>In the port in request response, there is a PortInRequestId returned.   This must be used in the Cancel Port In Request to TMO</w:t>
        <w:br/>
        <w:t>There are currently no changes to the API format to initiate the cancel port in.</w:t>
        <w:br/>
        <w:t>NSL API: /nsl/provisioning/mno/v1/update-portin - no change in the current API</w:t>
        <w:br/>
        <w:t>NE API: POST /port/v1/cancel-portin - no change in current API</w:t>
        <w:br/>
        <w:t>TMO API : CancelPortIn</w:t>
        <w:br/>
        <w:t>NSL Request:</w:t>
        <w:br/>
        <w:t>NSL Response:</w:t>
        <w:br/>
        <w:t>NE Request:</w:t>
        <w:br/>
        <w:t>NE Reponse:</w:t>
        <w:br/>
        <w:t>Full call flow here:</w:t>
        <w:br/>
        <w:t>Port In → NSL → Port In → NE</w:t>
        <w:br/>
        <w:t>NE Gateway Response → NSL</w:t>
        <w:br/>
        <w:t>Cancel Port In → NSL → Cancel Port In → NE</w:t>
        <w:br/>
        <w:t>NSL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Portin cancellation should support both eSim / pSim* profiles</w:t>
      </w:r>
    </w:p>
    <w:p>
      <w:pPr>
        <w:pStyle w:val="ListNumber"/>
      </w:pPr>
      <w:r>
        <w:t>2. Orders placed through NBOP &amp; ITMBO must be processed without issues if eligibility criteria are met.</w:t>
      </w:r>
    </w:p>
    <w:p>
      <w:pPr>
        <w:pStyle w:val="ListNumber"/>
      </w:pPr>
      <w:r>
        <w:t>3. Regardless of the TMO or VZW flow type, the response sent back for new MNO or Vzw lines should remain same as to what is currently defined.</w:t>
      </w:r>
    </w:p>
    <w:p>
      <w:pPr>
        <w:pStyle w:val="ListNumber"/>
      </w:pPr>
      <w:r>
        <w:t>4. Devices supported must cover Phones, Tablets</w:t>
      </w:r>
    </w:p>
    <w:p>
      <w:pPr>
        <w:pStyle w:val="ListNumber"/>
      </w:pPr>
      <w:r>
        <w:t>5. A) The standalone flows for each API should be self-contained, functional, and easily testable without relying on external dependencies.</w:t>
      </w:r>
    </w:p>
    <w:p>
      <w:pPr>
        <w:pStyle w:val="ListNumber"/>
      </w:pPr>
      <w:r>
        <w:t>6.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7. Test strategy document is available.</w:t>
      </w:r>
    </w:p>
    <w:p>
      <w:pPr>
        <w:pStyle w:val="ListNumber"/>
      </w:pPr>
      <w:r>
        <w:t>8. KPIs and SLAs should be BAU.</w:t>
      </w:r>
    </w:p>
    <w:p>
      <w:pPr>
        <w:pStyle w:val="ListNumber"/>
      </w:pPr>
      <w:r>
        <w:t>9.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device type doesn t matter — eSIM pSIM.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Status: A port in that is in progress (created or updated)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Cancel Port-in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Cancel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Cancel Port-in async callback from TMO is received and processed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_UAT_PROGRESSION_50.2:TMO_CancelPortin (PC)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trigger update port in (PD) transaction with wrong acct number and pin.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_UAT_50.x_MWTGPROV- Cancel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Portin cancellation should support both eSim pSim profiles.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Orders placed through NBOP ITMBO must be processed without issues if eligibility criteria.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Charter will be launching an MVNO product for SMB customers on an TMO network.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must enhance the Spring Gateway to inspect the requestType header on the incoming cancel.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data schema validation.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Port In already successful.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Port In already cancelled.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Port In already failed.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Cancel Port-in fails when IMSI LineEnquiry call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Cancel Port-in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Cancel Port-in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Cancel Port-in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Cancel Port-in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Cancel Port-in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Cancel Port-in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Cancel Port-in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Cancel Port-in handles delayed async callback arriving after timeout.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Cancel Port-in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MWTGPROV-3845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MWTGPROV-3845 section (6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