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MED, INTG]: New MVNO - Change Rate 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INTG]: New MVNO - Change Rate plan feature for TMO MVNO provisioning. [NSLNM MED INTG]: New MVNO - Change Rate plan</w:t>
        <w:br/>
        <w:t>This API is used to change the rateplan for phone/ tablet line for a subscriber. NSL internally triggers Change Feature transaction to TMO to modify the wholesale features in the network based on the new retail-plan for the subscriber line.</w:t>
        <w:br/>
        <w:t>Transaction Type: CR</w:t>
        <w:br/>
        <w:t>requestType: TMO</w:t>
        <w:br/>
        <w:t>Supported channels: IT-MBO</w:t>
        <w:br/>
        <w:t>Rateplans: CMUNL/CTUNL (Unlimited), CMUNLP/CTUNLP (Unlimited Plus)</w:t>
        <w:br/>
        <w:t>Upgrade from Unlimited to Unlimited Plus is immediate</w:t>
        <w:br/>
        <w:t>Downgrade from Unlimited Pl</w:t>
      </w:r>
    </w:p>
    <w:p>
      <w:pPr>
        <w:pStyle w:val="Heading1"/>
      </w:pPr>
      <w:r>
        <w:t>3. Scope &amp; Business Rules</w:t>
      </w:r>
    </w:p>
    <w:p>
      <w:r>
        <w:t>[NSLNM MED INTG]: New MVNO - Change Rate plan</w:t>
        <w:br/>
        <w:t>This API is used to change the rateplan for phone/ tablet line for a subscriber. NSL internally triggers Change Feature transaction to TMO to modify the wholesale features in the network based on the new retail-plan for the subscriber line.</w:t>
        <w:br/>
        <w:t>Transaction Type: CR</w:t>
        <w:br/>
        <w:t>requestType: TMO</w:t>
        <w:br/>
        <w:t>Supported channels: IT-MBO</w:t>
        <w:br/>
        <w:t>Rateplans: CMUNL/CTUNL (Unlimited), CMUNLP/CTUNLP (Unlimited Plus)</w:t>
        <w:br/>
        <w:t>Upgrade from Unlimited to Unlimited Plus is immediate</w:t>
        <w:br/>
        <w:t>Downgrade from Unlimited Plus to Unlimited happens on BCD (handled by MBO)</w:t>
        <w:br/>
        <w:t>Supported devices: Phones, Tablets</w:t>
        <w:br/>
        <w:t>NSL still accepts Residential plans as part Change Rateplan similar to Activation - Restricting Residential Plans for Commercials lines is coming up in PI-50.</w:t>
        <w:br/>
        <w:t>NSL Endpoint: /nsl/provisioning/mno/tmo/v1/change-rateplan</w:t>
        <w:br/>
        <w:t>Workflow:</w:t>
        <w:br/>
        <w:t>S. No</w:t>
        <w:br/>
        <w:t>Transaction</w:t>
        <w:br/>
        <w:t>Type</w:t>
        <w:br/>
        <w:t>Source</w:t>
        <w:br/>
        <w:t>Target</w:t>
        <w:br/>
        <w:t>Conditional Launch</w:t>
        <w:br/>
        <w:t>Remarks</w:t>
        <w:br/>
        <w:t>Request</w:t>
        <w:br/>
        <w:t>1</w:t>
        <w:br/>
        <w:t>Change Rate Plan</w:t>
        <w:br/>
        <w:t>Inbound</w:t>
        <w:br/>
        <w:t>ITMBO</w:t>
        <w:br/>
        <w:t>NSL</w:t>
        <w:br/>
        <w:t>Click here to expand...</w:t>
        <w:br/>
        <w:t>Change Retail Rate Plan</w:t>
        <w:br/>
        <w:t>Outbound</w:t>
        <w:br/>
        <w:t>NSL</w:t>
        <w:br/>
        <w:t>TMO</w:t>
        <w:br/>
        <w:t>Async Service</w:t>
        <w:br/>
        <w:t>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Rate plan change functionality - This feature addresses two basic requirements. NSLNM should able to do:</w:t>
      </w:r>
    </w:p>
    <w:p>
      <w:pPr>
        <w:pStyle w:val="ListNumber"/>
      </w:pPr>
      <w:r>
        <w:t>2. Usage Metering should not be reset for mid cycle changes - Example customer changed from UNL to UNLP+ mid cycle and already used 15 GB data and 5 GB International Roaming then Metering for UNLP plus should continue from there including usage already consumed (Use the reset flag in TMO api to not to reset the usage)</w:t>
      </w:r>
    </w:p>
    <w:p>
      <w:pPr>
        <w:pStyle w:val="ListNumber"/>
      </w:pPr>
      <w:r>
        <w:t>3. A) The standalone flows for each API should be self-contained, functional, and easily testable without relying on external dependencies.</w:t>
      </w:r>
    </w:p>
    <w:p>
      <w:pPr>
        <w:pStyle w:val="ListNumber"/>
      </w:pPr>
      <w:r>
        <w:t>4.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P2=2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Account Number and Line ID mismatch Check.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New Rate plan Mandatory 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Change Rate plan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Change Rate plan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Change Rate plan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Change Rate plan notification payload matches expected schema.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Change Rate plan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Change Rate plan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Change Rate plan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MWTGPROV-3861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8 subtasks scanned</w:t>
      </w:r>
    </w:p>
    <w:p>
      <w:pPr>
        <w:pStyle w:val="ListBullet"/>
      </w:pPr>
      <w:r>
        <w:t>Jira Links: MOBIT2-53703, MOBIT2-54303</w:t>
      </w:r>
    </w:p>
    <w:p>
      <w:pPr>
        <w:pStyle w:val="ListBullet"/>
      </w:pPr>
      <w:r>
        <w:t>Chalk: MWTGPROV-3861 section (7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MOBIT2-53703 — Rate Plan: T-Mobile MVNO</w:t>
      </w:r>
    </w:p>
    <w:p>
      <w:pPr>
        <w:pStyle w:val="ListBullet"/>
      </w:pPr>
      <w:r>
        <w:t>MOBIT2-54303 — MBO Support: Provide same rate plans and pricing for SMB TMO mobile customers as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"Usage Metering should not be reset for mid cycle changes - Example customer chan"</w:t>
      </w:r>
    </w:p>
    <w:p>
      <w:pPr>
        <w:pStyle w:val="ListBullet"/>
      </w:pPr>
      <w:r>
        <w:t>AC not covered: "A) The standalone flows for each API should be self-contained, functional, and e"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