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15:01</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102</w:t>
            </w:r>
          </w:p>
        </w:tc>
      </w:tr>
      <w:tr>
        <w:tc>
          <w:tcPr>
            <w:tcW w:type="dxa" w:w="4320"/>
          </w:tcPr>
          <w:p>
            <w:r>
              <w:t>Negative Scenarios</w:t>
            </w:r>
          </w:p>
        </w:tc>
        <w:tc>
          <w:tcPr>
            <w:tcW w:type="dxa" w:w="4320"/>
          </w:tcPr>
          <w:p>
            <w:r>
              <w:t>10</w:t>
            </w:r>
          </w:p>
        </w:tc>
      </w:tr>
      <w:tr>
        <w:tc>
          <w:tcPr>
            <w:tcW w:type="dxa" w:w="4320"/>
          </w:tcPr>
          <w:p>
            <w:r>
              <w:t>Happy Path Scenarios</w:t>
            </w:r>
          </w:p>
        </w:tc>
        <w:tc>
          <w:tcPr>
            <w:tcW w:type="dxa" w:w="4320"/>
          </w:tcPr>
          <w:p>
            <w:r>
              <w:t>15</w:t>
            </w:r>
          </w:p>
        </w:tc>
      </w:tr>
      <w:tr>
        <w:tc>
          <w:tcPr>
            <w:tcW w:type="dxa" w:w="4320"/>
          </w:tcPr>
          <w:p>
            <w:r>
              <w:t>Edge Case Scenarios</w:t>
            </w:r>
          </w:p>
        </w:tc>
        <w:tc>
          <w:tcPr>
            <w:tcW w:type="dxa" w:w="4320"/>
          </w:tcPr>
          <w:p>
            <w:r>
              <w:t>1</w:t>
            </w:r>
          </w:p>
        </w:tc>
      </w:tr>
    </w:tbl>
    <w:p/>
    <w:p>
      <w:r>
        <w:rPr>
          <w:b/>
        </w:rPr>
        <w:t xml:space="preserve">Priority Distribution: </w:t>
      </w:r>
      <w:r>
        <w:t xml:space="preserve">P1=3  </w:t>
      </w:r>
      <w:r>
        <w:t xml:space="preserve">P2=11  </w:t>
      </w:r>
      <w:r>
        <w:t xml:space="preserve">P3=12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TC08</w:t>
            </w:r>
          </w:p>
        </w:tc>
        <w:tc>
          <w:tcPr>
            <w:tcW w:type="dxa" w:w="2880"/>
          </w:tcPr>
          <w:p>
            <w:r>
              <w:t>Validate Integration with Synverse handles invalid malformed PRR records gracefully</w:t>
            </w:r>
          </w:p>
        </w:tc>
        <w:tc>
          <w:tcPr>
            <w:tcW w:type="dxa" w:w="2880"/>
          </w:tcPr>
          <w:p>
            <w:r>
              <w:t>P2</w:t>
            </w:r>
          </w:p>
        </w:tc>
      </w:tr>
      <w:tr>
        <w:tc>
          <w:tcPr>
            <w:tcW w:type="dxa" w:w="2880"/>
          </w:tcPr>
          <w:p>
            <w:r>
              <w:t>TC09</w:t>
            </w:r>
          </w:p>
        </w:tc>
        <w:tc>
          <w:tcPr>
            <w:tcW w:type="dxa" w:w="2880"/>
          </w:tcPr>
          <w:p>
            <w:r>
              <w:t>Validate Integration with Synverse handles unrecognized codes in PRR input</w:t>
            </w:r>
          </w:p>
        </w:tc>
        <w:tc>
          <w:tcPr>
            <w:tcW w:type="dxa" w:w="2880"/>
          </w:tcPr>
          <w:p>
            <w:r>
              <w:t>P2</w:t>
            </w:r>
          </w:p>
        </w:tc>
      </w:tr>
      <w:tr>
        <w:tc>
          <w:tcPr>
            <w:tcW w:type="dxa" w:w="2880"/>
          </w:tcPr>
          <w:p>
            <w:r>
              <w:t>TC10</w:t>
            </w:r>
          </w:p>
        </w:tc>
        <w:tc>
          <w:tcPr>
            <w:tcW w:type="dxa" w:w="2880"/>
          </w:tcPr>
          <w:p>
            <w:r>
              <w:t>Negative: Validate Integration with Synverse rejected for Hotlined MDN</w:t>
            </w:r>
          </w:p>
        </w:tc>
        <w:tc>
          <w:tcPr>
            <w:tcW w:type="dxa" w:w="2880"/>
          </w:tcPr>
          <w:p>
            <w:r>
              <w:t>P2</w:t>
            </w:r>
          </w:p>
        </w:tc>
      </w:tr>
      <w:tr>
        <w:tc>
          <w:tcPr>
            <w:tcW w:type="dxa" w:w="2880"/>
          </w:tcPr>
          <w:p>
            <w:r>
              <w:t>TC11</w:t>
            </w:r>
          </w:p>
        </w:tc>
        <w:tc>
          <w:tcPr>
            <w:tcW w:type="dxa" w:w="2880"/>
          </w:tcPr>
          <w:p>
            <w:r>
              <w:t>Negative: Validate Integration with Synverse rejected for Deactivated MDN</w:t>
            </w:r>
          </w:p>
        </w:tc>
        <w:tc>
          <w:tcPr>
            <w:tcW w:type="dxa" w:w="2880"/>
          </w:tcPr>
          <w:p>
            <w:r>
              <w:t>P2</w:t>
            </w:r>
          </w:p>
        </w:tc>
      </w:tr>
      <w:tr>
        <w:tc>
          <w:tcPr>
            <w:tcW w:type="dxa" w:w="2880"/>
          </w:tcPr>
          <w:p>
            <w:r>
              <w:t>TC12</w:t>
            </w:r>
          </w:p>
        </w:tc>
        <w:tc>
          <w:tcPr>
            <w:tcW w:type="dxa" w:w="2880"/>
          </w:tcPr>
          <w:p>
            <w:r>
              <w:t>Negative: Validate Integration with Synverse rejected with invalid LineId</w:t>
            </w:r>
          </w:p>
        </w:tc>
        <w:tc>
          <w:tcPr>
            <w:tcW w:type="dxa" w:w="2880"/>
          </w:tcPr>
          <w:p>
            <w:r>
              <w:t>P2</w:t>
            </w:r>
          </w:p>
        </w:tc>
      </w:tr>
      <w:tr>
        <w:tc>
          <w:tcPr>
            <w:tcW w:type="dxa" w:w="2880"/>
          </w:tcPr>
          <w:p>
            <w:r>
              <w:t>TC13</w:t>
            </w:r>
          </w:p>
        </w:tc>
        <w:tc>
          <w:tcPr>
            <w:tcW w:type="dxa" w:w="2880"/>
          </w:tcPr>
          <w:p>
            <w:r>
              <w:t>Negative: Validate Integration with Synverse rejected with invalid AccountId</w:t>
            </w:r>
          </w:p>
        </w:tc>
        <w:tc>
          <w:tcPr>
            <w:tcW w:type="dxa" w:w="2880"/>
          </w:tcPr>
          <w:p>
            <w:r>
              <w:t>P2</w:t>
            </w:r>
          </w:p>
        </w:tc>
      </w:tr>
      <w:tr>
        <w:tc>
          <w:tcPr>
            <w:tcW w:type="dxa" w:w="2880"/>
          </w:tcPr>
          <w:p>
            <w:r>
              <w:t>TC14</w:t>
            </w:r>
          </w:p>
        </w:tc>
        <w:tc>
          <w:tcPr>
            <w:tcW w:type="dxa" w:w="2880"/>
          </w:tcPr>
          <w:p>
            <w:r>
              <w:t>Negative: Verify Integration with Synverse handles APOLLO_NE HTTP 400</w:t>
            </w:r>
          </w:p>
        </w:tc>
        <w:tc>
          <w:tcPr>
            <w:tcW w:type="dxa" w:w="2880"/>
          </w:tcPr>
          <w:p>
            <w:r>
              <w:t>P2</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complete audit trail for integration with synverse</w:t>
            </w:r>
          </w:p>
        </w:tc>
        <w:tc>
          <w:tcPr>
            <w:tcW w:type="dxa" w:w="2880"/>
          </w:tcPr>
          <w:p>
            <w:r>
              <w:t>P2</w:t>
            </w:r>
          </w:p>
        </w:tc>
      </w:tr>
      <w:tr>
        <w:tc>
          <w:tcPr>
            <w:tcW w:type="dxa" w:w="2880"/>
          </w:tcPr>
          <w:p>
            <w:r>
              <w:t>TC05</w:t>
            </w:r>
          </w:p>
        </w:tc>
        <w:tc>
          <w:tcPr>
            <w:tcW w:type="dxa" w:w="2880"/>
          </w:tcPr>
          <w:p>
            <w:r>
              <w:t>Validate Integration with Synverse recorded in Transaction History</w:t>
            </w:r>
          </w:p>
        </w:tc>
        <w:tc>
          <w:tcPr>
            <w:tcW w:type="dxa" w:w="2880"/>
          </w:tcPr>
          <w:p>
            <w:r>
              <w:t>P2</w:t>
            </w:r>
          </w:p>
        </w:tc>
      </w:tr>
      <w:tr>
        <w:tc>
          <w:tcPr>
            <w:tcW w:type="dxa" w:w="2880"/>
          </w:tcPr>
          <w:p>
            <w:r>
              <w:t>TC06</w:t>
            </w:r>
          </w:p>
        </w:tc>
        <w:tc>
          <w:tcPr>
            <w:tcW w:type="dxa" w:w="2880"/>
          </w:tcPr>
          <w:p>
            <w:r>
              <w:t>E2E: Validate complete Integration with Synverse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TC15</w:t>
            </w:r>
          </w:p>
        </w:tc>
        <w:tc>
          <w:tcPr>
            <w:tcW w:type="dxa" w:w="2880"/>
          </w:tcPr>
          <w:p>
            <w:r>
              <w:t>Validate Integration with Synverse PRR file processing through mediation pipeline</w:t>
            </w:r>
          </w:p>
        </w:tc>
        <w:tc>
          <w:tcPr>
            <w:tcW w:type="dxa" w:w="2880"/>
          </w:tcPr>
          <w:p>
            <w:r>
              <w:t>P3</w:t>
            </w:r>
          </w:p>
        </w:tc>
      </w:tr>
      <w:tr>
        <w:tc>
          <w:tcPr>
            <w:tcW w:type="dxa" w:w="2880"/>
          </w:tcPr>
          <w:p>
            <w:r>
              <w:t>TC16</w:t>
            </w:r>
          </w:p>
        </w:tc>
        <w:tc>
          <w:tcPr>
            <w:tcW w:type="dxa" w:w="2880"/>
          </w:tcPr>
          <w:p>
            <w:r>
              <w:t>Validate Integration with Synverse derivation rules applied correctly to PRR output</w:t>
            </w:r>
          </w:p>
        </w:tc>
        <w:tc>
          <w:tcPr>
            <w:tcW w:type="dxa" w:w="2880"/>
          </w:tcPr>
          <w:p>
            <w:r>
              <w:t>P3</w:t>
            </w:r>
          </w:p>
        </w:tc>
      </w:tr>
      <w:tr>
        <w:tc>
          <w:tcPr>
            <w:tcW w:type="dxa" w:w="2880"/>
          </w:tcPr>
          <w:p>
            <w:r>
              <w:t>TC17</w:t>
            </w:r>
          </w:p>
        </w:tc>
        <w:tc>
          <w:tcPr>
            <w:tcW w:type="dxa" w:w="2880"/>
          </w:tcPr>
          <w:p>
            <w:r>
              <w:t>Validate Integration with Synverse PRR output file available on SFTP</w:t>
            </w:r>
          </w:p>
        </w:tc>
        <w:tc>
          <w:tcPr>
            <w:tcW w:type="dxa" w:w="2880"/>
          </w:tcPr>
          <w:p>
            <w:r>
              <w:t>P3</w:t>
            </w:r>
          </w:p>
        </w:tc>
      </w:tr>
      <w:tr>
        <w:tc>
          <w:tcPr>
            <w:tcW w:type="dxa" w:w="2880"/>
          </w:tcPr>
          <w:p>
            <w:r>
              <w:t>TC18</w:t>
            </w:r>
          </w:p>
        </w:tc>
        <w:tc>
          <w:tcPr>
            <w:tcW w:type="dxa" w:w="2880"/>
          </w:tcPr>
          <w:p>
            <w:r>
              <w:t>Validate Integration with Synverse notification payload matches expected schema</w:t>
            </w:r>
          </w:p>
        </w:tc>
        <w:tc>
          <w:tcPr>
            <w:tcW w:type="dxa" w:w="2880"/>
          </w:tcPr>
          <w:p>
            <w:r>
              <w:t>P3</w:t>
            </w:r>
          </w:p>
        </w:tc>
      </w:tr>
      <w:tr>
        <w:tc>
          <w:tcPr>
            <w:tcW w:type="dxa" w:w="2880"/>
          </w:tcPr>
          <w:p>
            <w:r>
              <w:t>TC19</w:t>
            </w:r>
          </w:p>
        </w:tc>
        <w:tc>
          <w:tcPr>
            <w:tcW w:type="dxa" w:w="2880"/>
          </w:tcPr>
          <w:p>
            <w:r>
              <w:t>Validate TMO_Activation_NSL is sending daypass and Roaming Tier values in Syniverse Register call</w:t>
            </w:r>
          </w:p>
        </w:tc>
        <w:tc>
          <w:tcPr>
            <w:tcW w:type="dxa" w:w="2880"/>
          </w:tcPr>
          <w:p>
            <w:r>
              <w:t>P3</w:t>
            </w:r>
          </w:p>
        </w:tc>
      </w:tr>
      <w:tr>
        <w:tc>
          <w:tcPr>
            <w:tcW w:type="dxa" w:w="2880"/>
          </w:tcPr>
          <w:p>
            <w:r>
              <w:t>TC20</w:t>
            </w:r>
          </w:p>
        </w:tc>
        <w:tc>
          <w:tcPr>
            <w:tcW w:type="dxa" w:w="2880"/>
          </w:tcPr>
          <w:p>
            <w:r>
              <w:t>Validate TEST_UAT_52.x_MWTGPROV-3862 — Integration with Synverse (activation only)</w:t>
            </w:r>
          </w:p>
        </w:tc>
        <w:tc>
          <w:tcPr>
            <w:tcW w:type="dxa" w:w="2880"/>
          </w:tcPr>
          <w:p>
            <w:r>
              <w:t>P3</w:t>
            </w:r>
          </w:p>
        </w:tc>
      </w:tr>
      <w:tr>
        <w:tc>
          <w:tcPr>
            <w:tcW w:type="dxa" w:w="2880"/>
          </w:tcPr>
          <w:p>
            <w:r>
              <w:t>TC21</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TC22</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TC23</w:t>
            </w:r>
          </w:p>
        </w:tc>
        <w:tc>
          <w:tcPr>
            <w:tcW w:type="dxa" w:w="2880"/>
          </w:tcPr>
          <w:p>
            <w:r>
              <w:t>Validate Century Report reflects Integration with Synverse correctly</w:t>
            </w:r>
          </w:p>
        </w:tc>
        <w:tc>
          <w:tcPr>
            <w:tcW w:type="dxa" w:w="2880"/>
          </w:tcPr>
          <w:p>
            <w:r>
              <w:t>P3</w:t>
            </w:r>
          </w:p>
        </w:tc>
      </w:tr>
      <w:tr>
        <w:tc>
          <w:tcPr>
            <w:tcW w:type="dxa" w:w="2880"/>
          </w:tcPr>
          <w:p>
            <w:r>
              <w:t>TC24</w:t>
            </w:r>
          </w:p>
        </w:tc>
        <w:tc>
          <w:tcPr>
            <w:tcW w:type="dxa" w:w="2880"/>
          </w:tcPr>
          <w:p>
            <w:r>
              <w:t>Validate NBOP Portal reflects Integration with Synverse correctly</w:t>
            </w:r>
          </w:p>
        </w:tc>
        <w:tc>
          <w:tcPr>
            <w:tcW w:type="dxa" w:w="2880"/>
          </w:tcPr>
          <w:p>
            <w:r>
              <w:t>P3</w:t>
            </w:r>
          </w:p>
        </w:tc>
      </w:tr>
      <w:tr>
        <w:tc>
          <w:tcPr>
            <w:tcW w:type="dxa" w:w="2880"/>
          </w:tcPr>
          <w:p>
            <w:r>
              <w:t>TC25</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TC26</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