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MWTGPROV-3942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 xml:space="preserve">[NENM, NSLNM, MED, NBOP, INTG]: New MVNO - Change MDN port-in 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PI-50,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14:27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[NENM, NSLNM, MED, NBOP, INTG]: New MVNO - Change MDN port-in  feature for TMO MVNO provisioning. [NENM, NSLNM, MED, NBOP, INTG]: New MVNO - Change MDN port-in</w:t>
        <w:br/>
        <w:t>This API is used to modify mdn for a phone/ tablet line for a subscriber with portin number in the TMO network. Related TMO API: PortInChangeMSISDN</w:t>
        <w:br/>
        <w:t>This feature covers Change-MDN Port in pSim(CP) and Change-MDN port-in eSim (CE).</w:t>
        <w:br/>
        <w:t>Channels: IT-MBO, NBOP</w:t>
        <w:br/>
        <w:t>Devices Supported: Phones &amp; Tablets</w:t>
        <w:br/>
        <w:t>Transaction Types: CP, CE</w:t>
        <w:br/>
        <w:t>Transaction Type - CP:</w:t>
        <w:br/>
        <w:t>Name</w:t>
        <w:br/>
        <w:t>Type</w:t>
        <w:br/>
        <w:t>Source</w:t>
        <w:br/>
        <w:t>NE/ Gateway</w:t>
        <w:br/>
        <w:t>Target</w:t>
        <w:br/>
        <w:t>Conditional Launch?</w:t>
        <w:br/>
        <w:t>Details</w:t>
        <w:br/>
      </w:r>
    </w:p>
    <w:p>
      <w:pPr>
        <w:pStyle w:val="Heading1"/>
      </w:pPr>
      <w:r>
        <w:t>3. Scope &amp; Business Rules</w:t>
      </w:r>
    </w:p>
    <w:p>
      <w:r>
        <w:t>[NENM, NSLNM, MED, NBOP, INTG]: New MVNO - Change MDN port-in</w:t>
        <w:br/>
        <w:t>This API is used to modify mdn for a phone/ tablet line for a subscriber with portin number in the TMO network. Related TMO API: PortInChangeMSISDN</w:t>
        <w:br/>
        <w:t>This feature covers Change-MDN Port in pSim(CP) and Change-MDN port-in eSim (CE).</w:t>
        <w:br/>
        <w:t>Channels: IT-MBO, NBOP</w:t>
        <w:br/>
        <w:t>Devices Supported: Phones &amp; Tablets</w:t>
        <w:br/>
        <w:t>Transaction Types: CP, CE</w:t>
        <w:br/>
        <w:t>Transaction Type - CP:</w:t>
        <w:br/>
        <w:t>Name</w:t>
        <w:br/>
        <w:t>Type</w:t>
        <w:br/>
        <w:t>Source</w:t>
        <w:br/>
        <w:t>NE/ Gateway</w:t>
        <w:br/>
        <w:t>Target</w:t>
        <w:br/>
        <w:t>Conditional Launch?</w:t>
        <w:br/>
        <w:t>Details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Must cover Update port-in, Query port-in and Cancel-port for Change-MDN Port In to respond to any resolution required message from other carrier, query the status of the pending Port-In, and cancel the Change-MDN PortIn transaction as applicable.</w:t>
      </w:r>
    </w:p>
    <w:p>
      <w:pPr>
        <w:pStyle w:val="ListNumber"/>
      </w:pPr>
      <w:r>
        <w:t>2. Orders placed through NBOP &amp; ITMBO must be processed without issues if eligibility criteria are met.</w:t>
      </w:r>
    </w:p>
    <w:p>
      <w:pPr>
        <w:pStyle w:val="ListNumber"/>
      </w:pPr>
      <w:r>
        <w:t>3. Regardless of the TMO or VZW flow type, the response sent back for new MNO or Vzw lines should remain same as to what is currently defined.</w:t>
      </w:r>
    </w:p>
    <w:p>
      <w:pPr>
        <w:pStyle w:val="ListNumber"/>
      </w:pPr>
      <w:r>
        <w:t>4. Devices supported must cover Phones, Tablets</w:t>
      </w:r>
    </w:p>
    <w:p>
      <w:pPr>
        <w:pStyle w:val="ListNumber"/>
      </w:pPr>
      <w:r>
        <w:t>5. A) The standalone flows for each API should be self-contained, functional, and easily testable without relying on external dependencies.</w:t>
      </w:r>
    </w:p>
    <w:p>
      <w:pPr>
        <w:pStyle w:val="ListNumber"/>
      </w:pPr>
      <w:r>
        <w:t>6. B) When integrated into a larger workflow, the standalone flows for each API must seamlessly integrate with other components, work flawlessly without errors, and meet their intended functionality as designed.</w:t>
      </w:r>
    </w:p>
    <w:p>
      <w:pPr>
        <w:pStyle w:val="ListNumber"/>
      </w:pPr>
      <w:r>
        <w:t>7. Test strategy document is available.</w:t>
      </w:r>
    </w:p>
    <w:p>
      <w:pPr>
        <w:pStyle w:val="ListNumber"/>
      </w:pPr>
      <w:r>
        <w:t>8. KPIs and SLAs should be BAU.</w:t>
      </w:r>
    </w:p>
    <w:p>
      <w:pPr>
        <w:pStyle w:val="ListNumber"/>
      </w:pPr>
      <w:r>
        <w:t>9.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178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P2=5  </w:t>
      </w:r>
      <w:r>
        <w:t xml:space="preserve">P3=25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For iOS and Android: Verify NC_ScamIDon and NC_ScamBlock SLOs created at activation and.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Companion Watch: Verify If primary line has NC_ScamIDon and NC_ScamBlock SLOs enables.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For iOS and Android: Disable NC_ScamBlock while keeping NC_ScamIDon active and verify.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Companion Watch: Disable NC_ScamBlock of Phone while keeping NC_ScamIDon active and verify.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iPhone Android Companion Watch: Disable NC_ScamIDon and verify cascade disables.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Change MDN port-in completes successfully with valid inputs via Mediation pipeline channel.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Transaction History records Change MDN port-in with correct details.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Android Watch : Receive legitimate call with both Scam features enabled and verify no.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Enable ScamBlock After ScamID On with ScamBlock Disabled in previously for iPhone Android Watch.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Enable ScamBlock is not possible without ScamID.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Disable ScamID from the state where scamID and ScamBlock are Enabled already.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Android Iphone: Verify NC_ScamIDon and NC_ScamBlock SLOs still present on change of device.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On Phone(iOS, Android) : For CMUNL — Verify NC_DIR_B feature is not added and Pay-Per-Use.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On Companion Watch: For MSWAP — Verify Unlimited data cap to 999999 is configured.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On Tablet (iOS,Android) : For CTUNL- Verify NC_DIR_B feature is not added with pay per use.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On Phone(iOS, Android) : CMUNLP Plan Tablet (ios,Android) : CTUNLP- Verify free roaming.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On Phone(iOS, Android) : CMUNLP CMUNL and for Tablet ( iOS,Android) : CTUNL and CTUNLP.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Companion Watch: For MSWAP Data Bucket — Verify 999999MB initialized on watch display.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On Phone(iOS, Android) on CMUNL on Tablet( iOS,Android) for CTUNL : Tier1 Threshold —.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On Phone(iOS, Android) on CMUNLP on Tablet( iOS,Android) for CTUNLP : Tier1 Threshold —.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Companion Watch:100% trigger notification with notify only behaviour.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Companion Watch, Phone and Tablet : Feature Action REMOVE through change feature — Verify.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On Phone(iOS, Android) on Tablet( iOS,Android) : Month-end bill cycle change during high.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swap while roaming — Verify functionality after swap.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to CMUNLP plan change mid-cycle — Verify plan transition on IR roaming.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if IR roaming is operational for 4G and 5G devices of Phone,Tablet and Watches.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mediation database for data validation and triggering mechanism for notifications is from.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Change MDN port-in API response payload contains all required fields.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TMO Genesis portal reflects Change MDN port-in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Verify Cancel Port-in (PC) fails with incorrect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Change MDN port-in rejects duplicate request for same MDN within processing window.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Cancel Port-in (PC) succeeds after failed Update Port-in.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Change MDN port-in behavior for wearable smartwatch 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Regression: Verify Line Inquiry and Service Grouping unaffected by Change MDN port-in.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MWTGPROV-3942 (Description, AC, Labels, Links)</w:t>
      </w:r>
    </w:p>
    <w:p>
      <w:pPr>
        <w:pStyle w:val="ListBullet"/>
      </w:pPr>
      <w:r>
        <w:t>Jira Subtasks: 10 subtasks scanned</w:t>
      </w:r>
    </w:p>
    <w:p>
      <w:pPr>
        <w:pStyle w:val="ListBullet"/>
      </w:pPr>
      <w:r>
        <w:t>Chalk: MWTGPROV-3942 section (25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"Devices supported must cover Phones, Tablets"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