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Notifications for SMB mobile accounts (TMO)-Part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Notifications for SMB mobile accounts (TMO)-Part 2 feature for TMO MVNO provisioning. Background: All notification should be triggered based on TMO trigger and not mediation logic</w:t>
        <w:br/>
        <w:t>DPFO: TMO- &gt; NE -&gt;NSL -&gt; EMM-(usage-event-notification)-&gt; NSL kafka- (DPFO notification)-&gt; MBO Kafka</w:t>
        <w:br/>
        <w:t>PRR : TMO (SDM Path)-&gt;Mediation-&gt; Generates one file to NSL which gets pushed to NSL for NBOP load  and one file to amdocs</w:t>
        <w:br/>
        <w:t>NSL kafka</w:t>
        <w:br/>
        <w:t>https://wireless-kafka-ui.qa-uat.mda.spectrum.net:9000/</w:t>
        <w:br/>
        <w:t>Below scenarios need to be executed for Phones, tablets and companion watches</w:t>
        <w:br/>
      </w:r>
    </w:p>
    <w:p>
      <w:pPr>
        <w:pStyle w:val="Heading1"/>
      </w:pPr>
      <w:r>
        <w:t>3. Scope &amp; Business Rules</w:t>
      </w:r>
    </w:p>
    <w:p>
      <w:r>
        <w:t>Background: All notification should be triggered based on TMO trigger and not mediation logic</w:t>
        <w:br/>
        <w:t>DPFO: TMO- &gt; NE -&gt;NSL -&gt; EMM-(usage-event-notification)-&gt; NSL kafka- (DPFO notification)-&gt; MBO Kafka</w:t>
        <w:br/>
        <w:t>PRR : TMO (SDM Path)-&gt;Mediation-&gt; Generates one file to NSL which gets pushed to NSL for NBOP load  and one file to amdocs</w:t>
        <w:br/>
        <w:t>NSL kafka</w:t>
        <w:br/>
        <w:t>https://wireless-kafka-ui.qa-uat.mda.spectrum.net:9000/</w:t>
        <w:br/>
        <w:t>Below scenarios need to be executed for Phones, tablets and companion watches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Certain notification such as USG 80, IR related notifications are generated by TMO and those should be sent to NSL as is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P1=8  </w:t>
      </w:r>
      <w:r>
        <w:t xml:space="preserve">P2=8  </w:t>
      </w:r>
      <w:r>
        <w:t xml:space="preserve">P3=37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USG 80 PCT Notification — Base Bucket (NC_DODR_B)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MHSUSG 80 PCT Notification — Bucket (NC_DODR_TETH1)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MHSUSG 80 PCT Notification — Separate Bucket (NC_DODR_TETHA)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IR 80 PCT Notification — International Roaming (NC_DIR_B, Tier1)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IR 100 PCT Notification — International Roaming (NC_DIR_B, Tier4)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Notifications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50.1- DPFO notification giving 400 bad request with missing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MHS PFO ON Throttle Activation (NC_DODR_TETH1 or NC_DODR_TETHA)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Throttle ON — Base Bucket 100% (NC_DODR_B, Tier4)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Throttle OFF — Cycle Reset (NC_DODR_B, New Cycle)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MHS PFO OFF — MHS Cycle Reset (NC_DODR_TETH1 or NC_DODR_TETHA)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IR OFF — International Roaming Cycle Reset (NC_DIR_B)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FIRST_EVENT — New Subscriber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Kafka Message Publication — TMO Header Flag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MBO Kafka Message Publication —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Cycle Boundary Midnight OFF Processing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International Roaming via Syniverse for 100% usage ( throttle)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Concurrent 80% and 100% Conflict Handling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Mediation Suppression happens for 80% Before TMO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Mediation suppression for 100% Before TMO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TMO 80% notification trigger while Mediation Shows Below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TMO 100% notification trigger While Mediation Shows Below 100%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Port-In Subscriber Complete Usage Reset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IR 100% with Network Throttle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No promotions are applicable to TMO MDNs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Zero Usage After Cycle Reset Processing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ON notification dont trigger even if usage exceeds over 100% via PRR and TMO did not sent ON notification yet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Notification Event for Suspended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Batch Processing- Multiple records with different combination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Record type for TMO if it comes as 21 with tech type as Null , it should be populated as 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For 4G,5G devices valid values should be sent from TMO and not blank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Syniverse is NOT called during Notifications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Notifications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Notifications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Notifications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Notifications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 xml:space="preserve">Validate Problem Description:* When a DPFO notification is triggered from NSL API, flow is to go from Apollo NE - NSL -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Validate Steps to Reproduce:* Activate a device and trigger a DPFO notification NSL API. Check the CenturyDB logs for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_UAT_50.x_MWTGPROV-3953 — Notifications for SMB mobile accounts (TMO)-Part 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Validate This requirement was given to EMM in PI 49. This feature is for NSL to support the same workflows.*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Need to keep NSL to MBO notification common where applicable. IR related notifications will be new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Validate and EMM to align notification handling as described in the attached excel file which describes the mapping betw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User Story:* As part of to TMO integration, NSL to ensure that it captures the incoming notification from TMO and pass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Once received, NSL forwards these notification to MED utilizing existing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TMO 80% Usage Complete Flow for domestic data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End-to-End TMO 100% for Domestic Data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NSL Kafka Connection Timeout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MBO Kafka Message Publish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Duplicate notification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Inactive subscriber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Notifications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Notifications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Notifications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MWTGPROV-3953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7 subtasks scanned</w:t>
      </w:r>
    </w:p>
    <w:p>
      <w:pPr>
        <w:pStyle w:val="ListBullet"/>
      </w:pPr>
      <w:r>
        <w:t>Chalk: MWTGPROV-3953 section (34 scenarios)</w:t>
      </w:r>
    </w:p>
    <w:p>
      <w:pPr>
        <w:pStyle w:val="ListBullet"/>
      </w:pPr>
      <w:r>
        <w:t>Attachment: MWTGPROV-3953_VZW to TMO Notifications mapping 11032025.xlsx (24 paragraphs, 1 tables)</w:t>
      </w:r>
    </w:p>
    <w:p>
      <w:pPr>
        <w:pStyle w:val="ListBullet"/>
      </w:pPr>
      <w:r>
        <w:t>Attachment: MWTGPROV-3953_VZW to TMO Notifications mapping 12162025.xlsx (36 paragraphs, 3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