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MWTGPROV-3969</w:t>
            </w:r>
          </w:p>
        </w:tc>
      </w:tr>
      <w:tr>
        <w:tc>
          <w:tcPr>
            <w:tcW w:type="dxa" w:w="4320"/>
          </w:tcPr>
          <w:p>
            <w:r>
              <w:rPr>
                <w:b/>
              </w:rPr>
              <w:t>Title</w:t>
            </w:r>
          </w:p>
        </w:tc>
        <w:tc>
          <w:tcPr>
            <w:tcW w:type="dxa" w:w="4320"/>
          </w:tcPr>
          <w:p>
            <w:r>
              <w:t>[NBOP, NSL, MED, INTG]: New MVNO - Mediation Subscriber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RefE, TMO_MVP, bpo</w:t>
            </w:r>
          </w:p>
        </w:tc>
      </w:tr>
      <w:tr>
        <w:tc>
          <w:tcPr>
            <w:tcW w:type="dxa" w:w="4320"/>
          </w:tcPr>
          <w:p>
            <w:r>
              <w:rPr>
                <w:b/>
              </w:rPr>
              <w:t>Generated</w:t>
            </w:r>
          </w:p>
        </w:tc>
        <w:tc>
          <w:tcPr>
            <w:tcW w:type="dxa" w:w="4320"/>
          </w:tcPr>
          <w:p>
            <w:r>
              <w:t>2026-04-17 07:42</w:t>
            </w:r>
          </w:p>
        </w:tc>
      </w:tr>
    </w:tbl>
    <w:p>
      <w:pPr>
        <w:pStyle w:val="Heading1"/>
      </w:pPr>
      <w:r>
        <w:t>2. Objective</w:t>
      </w:r>
    </w:p>
    <w:p>
      <w:r>
        <w:t>Validate the [NBOP, NSL, MED, INTG]: New MVNO - Mediation Subscriber Info feature for TMO MVNO provisioning. [NBOP, NSL, MED, INTG]: New MVNO - Mediation Subscriber Info</w:t>
        <w:br/>
        <w:t>MWTGPROV-3970</w:t>
        <w:br/>
        <w:t>[NBOP,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w:t>
      </w:r>
    </w:p>
    <w:p>
      <w:pPr>
        <w:pStyle w:val="Heading1"/>
      </w:pPr>
      <w:r>
        <w:t>3. Scope &amp; Business Rules</w:t>
      </w:r>
    </w:p>
    <w:p>
      <w:r>
        <w:t>[NBOP, NSL, MED, INTG]: New MVNO - Mediation Subscriber Info</w:t>
        <w:br/>
        <w:t>MWTGPROV-3970</w:t>
        <w:br/>
        <w:t>[NBOP,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 VZW subscriber, the system will display the detailed subscriber mediation information and mediation history screens, with all fields strictly read-only so that no data can be modified through the UI. This behavior is triggered by the UI action of selecting the Mediation Details menu item for a given subscriber and involves the NBOP UI presentation layer and the backend services or APIs that retrieve mediation information</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27</w:t>
            </w:r>
          </w:p>
        </w:tc>
      </w:tr>
      <w:tr>
        <w:tc>
          <w:tcPr>
            <w:tcW w:type="dxa" w:w="4320"/>
          </w:tcPr>
          <w:p>
            <w:r>
              <w:t>Total Test Steps</w:t>
            </w:r>
          </w:p>
        </w:tc>
        <w:tc>
          <w:tcPr>
            <w:tcW w:type="dxa" w:w="4320"/>
          </w:tcPr>
          <w:p>
            <w:r>
              <w:t>89</w:t>
            </w:r>
          </w:p>
        </w:tc>
      </w:tr>
      <w:tr>
        <w:tc>
          <w:tcPr>
            <w:tcW w:type="dxa" w:w="4320"/>
          </w:tcPr>
          <w:p>
            <w:r>
              <w:t>Happy Path Scenarios</w:t>
            </w:r>
          </w:p>
        </w:tc>
        <w:tc>
          <w:tcPr>
            <w:tcW w:type="dxa" w:w="4320"/>
          </w:tcPr>
          <w:p>
            <w:r>
              <w:t>18</w:t>
            </w:r>
          </w:p>
        </w:tc>
      </w:tr>
      <w:tr>
        <w:tc>
          <w:tcPr>
            <w:tcW w:type="dxa" w:w="4320"/>
          </w:tcPr>
          <w:p>
            <w:r>
              <w:t>Negative Scenarios</w:t>
            </w:r>
          </w:p>
        </w:tc>
        <w:tc>
          <w:tcPr>
            <w:tcW w:type="dxa" w:w="4320"/>
          </w:tcPr>
          <w:p>
            <w:r>
              <w:t>6</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1</w:t>
            </w:r>
          </w:p>
        </w:tc>
      </w:tr>
    </w:tbl>
    <w:p/>
    <w:p>
      <w:r>
        <w:rPr>
          <w:b/>
        </w:rPr>
        <w:t xml:space="preserve">Priority Distribution: </w:t>
      </w:r>
      <w:r>
        <w:t xml:space="preserve">P1=5  </w:t>
      </w:r>
      <w:r>
        <w:t xml:space="preserve">P2=9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display of subscriber mediation information for a TMO subscriber under valid subscriber and availabl</w:t>
            </w:r>
          </w:p>
        </w:tc>
        <w:tc>
          <w:tcPr>
            <w:tcW w:type="dxa" w:w="2880"/>
          </w:tcPr>
          <w:p>
            <w:r>
              <w:t>P1</w:t>
            </w:r>
          </w:p>
        </w:tc>
      </w:tr>
      <w:tr>
        <w:tc>
          <w:tcPr>
            <w:tcW w:type="dxa" w:w="2880"/>
          </w:tcPr>
          <w:p>
            <w:r>
              <w:t>TC02</w:t>
            </w:r>
          </w:p>
        </w:tc>
        <w:tc>
          <w:tcPr>
            <w:tcW w:type="dxa" w:w="2880"/>
          </w:tcPr>
          <w:p>
            <w:r>
              <w:t>Validate Successful display of subscriber mediation history for a TMO subscriber under multiple historical mediation eve</w:t>
            </w:r>
          </w:p>
        </w:tc>
        <w:tc>
          <w:tcPr>
            <w:tcW w:type="dxa" w:w="2880"/>
          </w:tcPr>
          <w:p>
            <w:r>
              <w:t>P1</w:t>
            </w:r>
          </w:p>
        </w:tc>
      </w:tr>
      <w:tr>
        <w:tc>
          <w:tcPr>
            <w:tcW w:type="dxa" w:w="2880"/>
          </w:tcPr>
          <w:p>
            <w:r>
              <w:t>TC03</w:t>
            </w:r>
          </w:p>
        </w:tc>
        <w:tc>
          <w:tcPr>
            <w:tcW w:type="dxa" w:w="2880"/>
          </w:tcPr>
          <w:p>
            <w:r>
              <w:t>Validate Successful display of subscriber mediation information for a TMO subscriber with single historical record but v</w:t>
            </w:r>
          </w:p>
        </w:tc>
        <w:tc>
          <w:tcPr>
            <w:tcW w:type="dxa" w:w="2880"/>
          </w:tcPr>
          <w:p>
            <w:r>
              <w:t>P1</w:t>
            </w:r>
          </w:p>
        </w:tc>
      </w:tr>
      <w:tr>
        <w:tc>
          <w:tcPr>
            <w:tcW w:type="dxa" w:w="2880"/>
          </w:tcPr>
          <w:p>
            <w:r>
              <w:t>TC06</w:t>
            </w:r>
          </w:p>
        </w:tc>
        <w:tc>
          <w:tcPr>
            <w:tcW w:type="dxa" w:w="2880"/>
          </w:tcPr>
          <w:p>
            <w:r>
              <w:t>Verify Mediation Subscriber Info completes successfully with valid inputs via Mediation pi</w:t>
            </w:r>
          </w:p>
        </w:tc>
        <w:tc>
          <w:tcPr>
            <w:tcW w:type="dxa" w:w="2880"/>
          </w:tcPr>
          <w:p>
            <w:r>
              <w:t>P2</w:t>
            </w:r>
          </w:p>
        </w:tc>
      </w:tr>
      <w:tr>
        <w:tc>
          <w:tcPr>
            <w:tcW w:type="dxa" w:w="2880"/>
          </w:tcPr>
          <w:p>
            <w:r>
              <w:t>TC07</w:t>
            </w:r>
          </w:p>
        </w:tc>
        <w:tc>
          <w:tcPr>
            <w:tcW w:type="dxa" w:w="2880"/>
          </w:tcPr>
          <w:p>
            <w:r>
              <w:t>Validate Mediation Subscriber Info through NBOP</w:t>
            </w:r>
          </w:p>
        </w:tc>
        <w:tc>
          <w:tcPr>
            <w:tcW w:type="dxa" w:w="2880"/>
          </w:tcPr>
          <w:p>
            <w:r>
              <w:t>P2</w:t>
            </w:r>
          </w:p>
        </w:tc>
      </w:tr>
      <w:tr>
        <w:tc>
          <w:tcPr>
            <w:tcW w:type="dxa" w:w="2880"/>
          </w:tcPr>
          <w:p>
            <w:r>
              <w:t>TC08</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Subscriber Info</w:t>
            </w:r>
          </w:p>
        </w:tc>
        <w:tc>
          <w:tcPr>
            <w:tcW w:type="dxa" w:w="2880"/>
          </w:tcPr>
          <w:p>
            <w:r>
              <w:t>P3</w:t>
            </w:r>
          </w:p>
        </w:tc>
      </w:tr>
      <w:tr>
        <w:tc>
          <w:tcPr>
            <w:tcW w:type="dxa" w:w="2880"/>
          </w:tcPr>
          <w:p>
            <w:r>
              <w:t>TC16</w:t>
            </w:r>
          </w:p>
        </w:tc>
        <w:tc>
          <w:tcPr>
            <w:tcW w:type="dxa" w:w="2880"/>
          </w:tcPr>
          <w:p>
            <w:r>
              <w:t>Verify Mediation is NOT called during Mediation Subscriber Info</w:t>
            </w:r>
          </w:p>
        </w:tc>
        <w:tc>
          <w:tcPr>
            <w:tcW w:type="dxa" w:w="2880"/>
          </w:tcPr>
          <w:p>
            <w:r>
              <w:t>P3</w:t>
            </w:r>
          </w:p>
        </w:tc>
      </w:tr>
      <w:tr>
        <w:tc>
          <w:tcPr>
            <w:tcW w:type="dxa" w:w="2880"/>
          </w:tcPr>
          <w:p>
            <w:r>
              <w:t>TC17</w:t>
            </w:r>
          </w:p>
        </w:tc>
        <w:tc>
          <w:tcPr>
            <w:tcW w:type="dxa" w:w="2880"/>
          </w:tcPr>
          <w:p>
            <w:r>
              <w:t>Verify Amdocs SFTP is NOT called during Mediation Subscriber Info</w:t>
            </w:r>
          </w:p>
        </w:tc>
        <w:tc>
          <w:tcPr>
            <w:tcW w:type="dxa" w:w="2880"/>
          </w:tcPr>
          <w:p>
            <w:r>
              <w:t>P3</w:t>
            </w:r>
          </w:p>
        </w:tc>
      </w:tr>
      <w:tr>
        <w:tc>
          <w:tcPr>
            <w:tcW w:type="dxa" w:w="2880"/>
          </w:tcPr>
          <w:p>
            <w:r>
              <w:t>TC18</w:t>
            </w:r>
          </w:p>
        </w:tc>
        <w:tc>
          <w:tcPr>
            <w:tcW w:type="dxa" w:w="2880"/>
          </w:tcPr>
          <w:p>
            <w:r>
              <w:t>Verify NSL DB state is consistent after successful Mediation Subscriber Info</w:t>
            </w:r>
          </w:p>
        </w:tc>
        <w:tc>
          <w:tcPr>
            <w:tcW w:type="dxa" w:w="2880"/>
          </w:tcPr>
          <w:p>
            <w:r>
              <w:t>P3</w:t>
            </w:r>
          </w:p>
        </w:tc>
      </w:tr>
      <w:tr>
        <w:tc>
          <w:tcPr>
            <w:tcW w:type="dxa" w:w="2880"/>
          </w:tcPr>
          <w:p>
            <w:r>
              <w:t>TC19</w:t>
            </w:r>
          </w:p>
        </w:tc>
        <w:tc>
          <w:tcPr>
            <w:tcW w:type="dxa" w:w="2880"/>
          </w:tcPr>
          <w:p>
            <w:r>
              <w:t>Validate Device Information section updates after Mediation Subscriber Info</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Verify Mediation Subscriber Info API response payload contains all required fields</w:t>
            </w:r>
          </w:p>
        </w:tc>
        <w:tc>
          <w:tcPr>
            <w:tcW w:type="dxa" w:w="2880"/>
          </w:tcPr>
          <w:p>
            <w:r>
              <w:t>P3</w:t>
            </w:r>
          </w:p>
        </w:tc>
      </w:tr>
      <w:tr>
        <w:tc>
          <w:tcPr>
            <w:tcW w:type="dxa" w:w="2880"/>
          </w:tcPr>
          <w:p>
            <w:r>
              <w:t>TC22</w:t>
            </w:r>
          </w:p>
        </w:tc>
        <w:tc>
          <w:tcPr>
            <w:tcW w:type="dxa" w:w="2880"/>
          </w:tcPr>
          <w:p>
            <w:r>
              <w:t>Validate The Subscriber Inquiry API works the same for TMO MDNs as for Verizon MDNs</w:t>
            </w:r>
          </w:p>
        </w:tc>
        <w:tc>
          <w:tcPr>
            <w:tcW w:type="dxa" w:w="2880"/>
          </w:tcPr>
          <w:p>
            <w:r>
              <w:t>P3</w:t>
            </w:r>
          </w:p>
        </w:tc>
      </w:tr>
      <w:tr>
        <w:tc>
          <w:tcPr>
            <w:tcW w:type="dxa" w:w="2880"/>
          </w:tcPr>
          <w:p>
            <w:r>
              <w:t>TC23</w:t>
            </w:r>
          </w:p>
        </w:tc>
        <w:tc>
          <w:tcPr>
            <w:tcW w:type="dxa" w:w="2880"/>
          </w:tcPr>
          <w:p>
            <w:r>
              <w:t>Validate As a Developer, I want to update the TMO Subscriber Inquiry API to match the Verizon configurations, so that NB</w:t>
            </w:r>
          </w:p>
        </w:tc>
        <w:tc>
          <w:tcPr>
            <w:tcW w:type="dxa" w:w="2880"/>
          </w:tcPr>
          <w:p>
            <w:r>
              <w:t>P3</w:t>
            </w:r>
          </w:p>
        </w:tc>
      </w:tr>
      <w:tr>
        <w:tc>
          <w:tcPr>
            <w:tcW w:type="dxa" w:w="2880"/>
          </w:tcPr>
          <w:p>
            <w:r>
              <w:t>TC24</w:t>
            </w:r>
          </w:p>
        </w:tc>
        <w:tc>
          <w:tcPr>
            <w:tcW w:type="dxa" w:w="2880"/>
          </w:tcPr>
          <w:p>
            <w:r>
              <w:t>Validate Mediation subscriber summary should be displayed in More options for TMO subscribers</w:t>
            </w:r>
          </w:p>
        </w:tc>
        <w:tc>
          <w:tcPr>
            <w:tcW w:type="dxa" w:w="2880"/>
          </w:tcPr>
          <w:p>
            <w:r>
              <w:t>P3</w:t>
            </w:r>
          </w:p>
        </w:tc>
      </w:tr>
      <w:tr>
        <w:tc>
          <w:tcPr>
            <w:tcW w:type="dxa" w:w="2880"/>
          </w:tcPr>
          <w:p>
            <w:r>
              <w:t>TC25</w:t>
            </w:r>
          </w:p>
        </w:tc>
        <w:tc>
          <w:tcPr>
            <w:tcW w:type="dxa" w:w="2880"/>
          </w:tcPr>
          <w:p>
            <w:r>
              <w:t>Validate Following API s are to be updated configured for TMO transactions and use Port 8499</w:t>
            </w:r>
          </w:p>
        </w:tc>
        <w:tc>
          <w:tcPr>
            <w:tcW w:type="dxa" w:w="2880"/>
          </w:tcPr>
          <w:p>
            <w:r>
              <w:t>P3</w:t>
            </w:r>
          </w:p>
        </w:tc>
      </w:tr>
      <w:tr>
        <w:tc>
          <w:tcPr>
            <w:tcW w:type="dxa" w:w="2880"/>
          </w:tcPr>
          <w:p>
            <w:r>
              <w:t>TC26</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When the mediation data API for a TMO subscriber fails or times out, it results in no changes to any subscriber</w:t>
            </w:r>
          </w:p>
        </w:tc>
        <w:tc>
          <w:tcPr>
            <w:tcW w:type="dxa" w:w="2880"/>
          </w:tcPr>
          <w:p>
            <w:r>
              <w:t>P1</w:t>
            </w:r>
          </w:p>
        </w:tc>
      </w:tr>
      <w:tr>
        <w:tc>
          <w:tcPr>
            <w:tcW w:type="dxa" w:w="2880"/>
          </w:tcPr>
          <w:p>
            <w:r>
              <w:t>TC05</w:t>
            </w:r>
          </w:p>
        </w:tc>
        <w:tc>
          <w:tcPr>
            <w:tcW w:type="dxa" w:w="2880"/>
          </w:tcPr>
          <w:p>
            <w:r>
              <w:t>Validate When an invalid or non-existent subscriber identifier is used to open Mediation Details</w:t>
            </w:r>
          </w:p>
        </w:tc>
        <w:tc>
          <w:tcPr>
            <w:tcW w:type="dxa" w:w="2880"/>
          </w:tcPr>
          <w:p>
            <w:r>
              <w:t>P1</w:t>
            </w:r>
          </w:p>
        </w:tc>
      </w:tr>
      <w:tr>
        <w:tc>
          <w:tcPr>
            <w:tcW w:type="dxa" w:w="2880"/>
          </w:tcPr>
          <w:p>
            <w:r>
              <w:t>TC09</w:t>
            </w:r>
          </w:p>
        </w:tc>
        <w:tc>
          <w:tcPr>
            <w:tcW w:type="dxa" w:w="2880"/>
          </w:tcPr>
          <w:p>
            <w:r>
              <w:t>Negative: Invalid MDN input — error message displayed</w:t>
            </w:r>
          </w:p>
        </w:tc>
        <w:tc>
          <w:tcPr>
            <w:tcW w:type="dxa" w:w="2880"/>
          </w:tcPr>
          <w:p>
            <w:r>
              <w:t>P2</w:t>
            </w:r>
          </w:p>
        </w:tc>
      </w:tr>
      <w:tr>
        <w:tc>
          <w:tcPr>
            <w:tcW w:type="dxa" w:w="2880"/>
          </w:tcPr>
          <w:p>
            <w:r>
              <w:t>TC10</w:t>
            </w:r>
          </w:p>
        </w:tc>
        <w:tc>
          <w:tcPr>
            <w:tcW w:type="dxa" w:w="2880"/>
          </w:tcPr>
          <w:p>
            <w:r>
              <w:t>Negative: Session timeout — graceful handling</w:t>
            </w:r>
          </w:p>
        </w:tc>
        <w:tc>
          <w:tcPr>
            <w:tcW w:type="dxa" w:w="2880"/>
          </w:tcPr>
          <w:p>
            <w:r>
              <w:t>P2</w:t>
            </w:r>
          </w:p>
        </w:tc>
      </w:tr>
      <w:tr>
        <w:tc>
          <w:tcPr>
            <w:tcW w:type="dxa" w:w="2880"/>
          </w:tcPr>
          <w:p>
            <w:r>
              <w:t>TC11</w:t>
            </w:r>
          </w:p>
        </w:tc>
        <w:tc>
          <w:tcPr>
            <w:tcW w:type="dxa" w:w="2880"/>
          </w:tcPr>
          <w:p>
            <w:r>
              <w:t>Negative: Validate Mediation Subscriber Info rejects empty submission in NBOP</w:t>
            </w:r>
          </w:p>
        </w:tc>
        <w:tc>
          <w:tcPr>
            <w:tcW w:type="dxa" w:w="2880"/>
          </w:tcPr>
          <w:p>
            <w:r>
              <w:t>P2</w:t>
            </w:r>
          </w:p>
        </w:tc>
      </w:tr>
      <w:tr>
        <w:tc>
          <w:tcPr>
            <w:tcW w:type="dxa" w:w="2880"/>
          </w:tcPr>
          <w:p>
            <w:r>
              <w:t>TC12</w:t>
            </w:r>
          </w:p>
        </w:tc>
        <w:tc>
          <w:tcPr>
            <w:tcW w:type="dxa" w:w="2880"/>
          </w:tcPr>
          <w:p>
            <w:r>
              <w:t>Negative: Verify Mediation Subscriber Info rolls back cleanly on mid-operation failure</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Verify Mediation Subscriber Info rejects duplicate request for same MDN within processing</w:t>
            </w:r>
          </w:p>
        </w:tc>
        <w:tc>
          <w:tcPr>
            <w:tcW w:type="dxa" w:w="2880"/>
          </w:tcPr>
          <w:p>
            <w:r>
              <w:t>P2</w:t>
            </w:r>
          </w:p>
        </w:tc>
      </w:tr>
      <w:tr>
        <w:tc>
          <w:tcPr>
            <w:tcW w:type="dxa" w:w="2880"/>
          </w:tcPr>
          <w:p>
            <w:r>
              <w:t>TC14</w:t>
            </w:r>
          </w:p>
        </w:tc>
        <w:tc>
          <w:tcPr>
            <w:tcW w:type="dxa" w:w="2880"/>
          </w:tcPr>
          <w:p>
            <w:r>
              <w:t>Edge Case: Validate Mediation Subscriber Info handles browser refresh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TC27</w:t>
            </w:r>
          </w:p>
        </w:tc>
        <w:tc>
          <w:tcPr>
            <w:tcW w:type="dxa" w:w="2880"/>
          </w:tcPr>
          <w:p>
            <w:r>
              <w:t>Validate Successful display of subscriber mediation information and history for a VZW subscriber under existing BAU cond</w:t>
            </w:r>
          </w:p>
        </w:tc>
        <w:tc>
          <w:tcPr>
            <w:tcW w:type="dxa" w:w="2880"/>
          </w:tcPr>
          <w:p>
            <w:r>
              <w:t>P3</w:t>
            </w:r>
          </w:p>
        </w:tc>
      </w:tr>
    </w:tbl>
    <w:p>
      <w:pPr>
        <w:pStyle w:val="Heading1"/>
      </w:pPr>
      <w:r>
        <w:t>7. Data Sources</w:t>
      </w:r>
    </w:p>
    <w:p>
      <w:pPr>
        <w:pStyle w:val="ListBullet"/>
      </w:pPr>
      <w:r>
        <w:t>Jira: MWTGPROV-3969 (Description, AC, Labels, Links)</w:t>
      </w:r>
    </w:p>
    <w:p>
      <w:pPr>
        <w:pStyle w:val="ListBullet"/>
      </w:pPr>
      <w:r>
        <w:t>Jira Comments: 1 comments scanned</w:t>
      </w:r>
    </w:p>
    <w:p>
      <w:pPr>
        <w:pStyle w:val="ListBullet"/>
      </w:pPr>
      <w:r>
        <w:t>Jira Subtasks: 5 subtasks scanned</w:t>
      </w:r>
    </w:p>
    <w:p>
      <w:pPr>
        <w:pStyle w:val="ListBullet"/>
      </w:pPr>
      <w:r>
        <w:t>Chalk: MWTGPROV-3969 section (6 scenarios)</w:t>
      </w:r>
    </w:p>
    <w:p>
      <w:pPr>
        <w:pStyle w:val="Heading1"/>
      </w:pPr>
      <w:r>
        <w:t>9. Warnings &amp; Open Items</w:t>
      </w:r>
    </w:p>
    <w:p>
      <w:pPr>
        <w:pStyle w:val="ListBullet"/>
      </w:pPr>
      <w:r>
        <w:t>[Jira] No acceptance criteria found — traceability will be limited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