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2026-04-17 10:14</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89</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P1=5  </w:t>
      </w:r>
      <w:r>
        <w:t xml:space="preserve">P2=9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The Subscriber Inquiry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Inquiry API to match the Verizon configurations, so that NB</w:t>
            </w:r>
          </w:p>
        </w:tc>
        <w:tc>
          <w:tcPr>
            <w:tcW w:type="dxa" w:w="2880"/>
          </w:tcPr>
          <w:p>
            <w:r>
              <w:t>P3</w:t>
            </w:r>
          </w:p>
        </w:tc>
      </w:tr>
      <w:tr>
        <w:tc>
          <w:tcPr>
            <w:tcW w:type="dxa" w:w="2880"/>
          </w:tcPr>
          <w:p>
            <w:r>
              <w:t>TC24</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TC25</w:t>
            </w:r>
          </w:p>
        </w:tc>
        <w:tc>
          <w:tcPr>
            <w:tcW w:type="dxa" w:w="2880"/>
          </w:tcPr>
          <w:p>
            <w:r>
              <w:t>Validate Following API s are to be updated configured for TMO transactions and use Port 8499</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