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09:20</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19</w:t>
            </w:r>
          </w:p>
        </w:tc>
      </w:tr>
      <w:tr>
        <w:tc>
          <w:tcPr>
            <w:tcW w:type="dxa" w:w="4320"/>
          </w:tcPr>
          <w:p>
            <w:r>
              <w:t>Regression Scenarios</w:t>
            </w:r>
          </w:p>
        </w:tc>
        <w:tc>
          <w:tcPr>
            <w:tcW w:type="dxa" w:w="4320"/>
          </w:tcPr>
          <w:p>
            <w:r>
              <w:t>1</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TC07</w:t>
            </w:r>
          </w:p>
        </w:tc>
        <w:tc>
          <w:tcPr>
            <w:tcW w:type="dxa" w:w="2880"/>
          </w:tcPr>
          <w:p>
            <w:r>
              <w:t>Validate Transaction History after Mediation Usage History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Usage History</w:t>
            </w:r>
          </w:p>
        </w:tc>
        <w:tc>
          <w:tcPr>
            <w:tcW w:type="dxa" w:w="2880"/>
          </w:tcPr>
          <w:p>
            <w:r>
              <w:t>P3</w:t>
            </w:r>
          </w:p>
        </w:tc>
      </w:tr>
      <w:tr>
        <w:tc>
          <w:tcPr>
            <w:tcW w:type="dxa" w:w="2880"/>
          </w:tcPr>
          <w:p>
            <w:r>
              <w:t>TC16</w:t>
            </w:r>
          </w:p>
        </w:tc>
        <w:tc>
          <w:tcPr>
            <w:tcW w:type="dxa" w:w="2880"/>
          </w:tcPr>
          <w:p>
            <w:r>
              <w:t>Verify Mediation is NOT called during Mediation Usage History</w:t>
            </w:r>
          </w:p>
        </w:tc>
        <w:tc>
          <w:tcPr>
            <w:tcW w:type="dxa" w:w="2880"/>
          </w:tcPr>
          <w:p>
            <w:r>
              <w:t>P3</w:t>
            </w:r>
          </w:p>
        </w:tc>
      </w:tr>
      <w:tr>
        <w:tc>
          <w:tcPr>
            <w:tcW w:type="dxa" w:w="2880"/>
          </w:tcPr>
          <w:p>
            <w:r>
              <w:t>TC17</w:t>
            </w:r>
          </w:p>
        </w:tc>
        <w:tc>
          <w:tcPr>
            <w:tcW w:type="dxa" w:w="2880"/>
          </w:tcPr>
          <w:p>
            <w:r>
              <w:t>Verify Amdocs SFTP is NOT called during Mediation Usage History</w:t>
            </w:r>
          </w:p>
        </w:tc>
        <w:tc>
          <w:tcPr>
            <w:tcW w:type="dxa" w:w="2880"/>
          </w:tcPr>
          <w:p>
            <w:r>
              <w:t>P3</w:t>
            </w:r>
          </w:p>
        </w:tc>
      </w:tr>
      <w:tr>
        <w:tc>
          <w:tcPr>
            <w:tcW w:type="dxa" w:w="2880"/>
          </w:tcPr>
          <w:p>
            <w:r>
              <w:t>TC18</w:t>
            </w:r>
          </w:p>
        </w:tc>
        <w:tc>
          <w:tcPr>
            <w:tcW w:type="dxa" w:w="2880"/>
          </w:tcPr>
          <w:p>
            <w:r>
              <w:t>Verify NSL DB state is consistent after successful Mediation Usage History</w:t>
            </w:r>
          </w:p>
        </w:tc>
        <w:tc>
          <w:tcPr>
            <w:tcW w:type="dxa" w:w="2880"/>
          </w:tcPr>
          <w:p>
            <w:r>
              <w:t>P3</w:t>
            </w:r>
          </w:p>
        </w:tc>
      </w:tr>
      <w:tr>
        <w:tc>
          <w:tcPr>
            <w:tcW w:type="dxa" w:w="2880"/>
          </w:tcPr>
          <w:p>
            <w:r>
              <w:t>TC19</w:t>
            </w:r>
          </w:p>
        </w:tc>
        <w:tc>
          <w:tcPr>
            <w:tcW w:type="dxa" w:w="2880"/>
          </w:tcPr>
          <w:p>
            <w:r>
              <w:t>Validate subscriber profile displays correctly for Mediation Usage History</w:t>
            </w:r>
          </w:p>
        </w:tc>
        <w:tc>
          <w:tcPr>
            <w:tcW w:type="dxa" w:w="2880"/>
          </w:tcPr>
          <w:p>
            <w:r>
              <w:t>P3</w:t>
            </w:r>
          </w:p>
        </w:tc>
      </w:tr>
      <w:tr>
        <w:tc>
          <w:tcPr>
            <w:tcW w:type="dxa" w:w="2880"/>
          </w:tcPr>
          <w:p>
            <w:r>
              <w:t>TC20</w:t>
            </w:r>
          </w:p>
        </w:tc>
        <w:tc>
          <w:tcPr>
            <w:tcW w:type="dxa" w:w="2880"/>
          </w:tcPr>
          <w:p>
            <w:r>
              <w:t>Validate Device Information section updates after Mediation Usage History</w:t>
            </w:r>
          </w:p>
        </w:tc>
        <w:tc>
          <w:tcPr>
            <w:tcW w:type="dxa" w:w="2880"/>
          </w:tcPr>
          <w:p>
            <w:r>
              <w:t>P3</w:t>
            </w:r>
          </w:p>
        </w:tc>
      </w:tr>
      <w:tr>
        <w:tc>
          <w:tcPr>
            <w:tcW w:type="dxa" w:w="2880"/>
          </w:tcPr>
          <w:p>
            <w:r>
              <w:t>TC21</w:t>
            </w:r>
          </w:p>
        </w:tc>
        <w:tc>
          <w:tcPr>
            <w:tcW w:type="dxa" w:w="2880"/>
          </w:tcPr>
          <w:p>
            <w:r>
              <w:t>Validate Mediation Details Subscriber Summary tab displays correctly</w:t>
            </w:r>
          </w:p>
        </w:tc>
        <w:tc>
          <w:tcPr>
            <w:tcW w:type="dxa" w:w="2880"/>
          </w:tcPr>
          <w:p>
            <w:r>
              <w:t>P3</w:t>
            </w:r>
          </w:p>
        </w:tc>
      </w:tr>
      <w:tr>
        <w:tc>
          <w:tcPr>
            <w:tcW w:type="dxa" w:w="2880"/>
          </w:tcPr>
          <w:p>
            <w:r>
              <w:t>TC22</w:t>
            </w:r>
          </w:p>
        </w:tc>
        <w:tc>
          <w:tcPr>
            <w:tcW w:type="dxa" w:w="2880"/>
          </w:tcPr>
          <w:p>
            <w:r>
              <w:t>Validate Features page shows all toggles with correct state</w:t>
            </w:r>
          </w:p>
        </w:tc>
        <w:tc>
          <w:tcPr>
            <w:tcW w:type="dxa" w:w="2880"/>
          </w:tcPr>
          <w:p>
            <w:r>
              <w:t>P3</w:t>
            </w:r>
          </w:p>
        </w:tc>
      </w:tr>
      <w:tr>
        <w:tc>
          <w:tcPr>
            <w:tcW w:type="dxa" w:w="2880"/>
          </w:tcPr>
          <w:p>
            <w:r>
              <w:t>TC23</w:t>
            </w:r>
          </w:p>
        </w:tc>
        <w:tc>
          <w:tcPr>
            <w:tcW w:type="dxa" w:w="2880"/>
          </w:tcPr>
          <w:p>
            <w:r>
              <w:t>Validate History Port In Activation tab displays data</w:t>
            </w:r>
          </w:p>
        </w:tc>
        <w:tc>
          <w:tcPr>
            <w:tcW w:type="dxa" w:w="2880"/>
          </w:tcPr>
          <w:p>
            <w:r>
              <w:t>P3</w:t>
            </w:r>
          </w:p>
        </w:tc>
      </w:tr>
      <w:tr>
        <w:tc>
          <w:tcPr>
            <w:tcW w:type="dxa" w:w="2880"/>
          </w:tcPr>
          <w:p>
            <w:r>
              <w:t>TC24</w:t>
            </w:r>
          </w:p>
        </w:tc>
        <w:tc>
          <w:tcPr>
            <w:tcW w:type="dxa" w:w="2880"/>
          </w:tcPr>
          <w:p>
            <w:r>
              <w:t>Validate The response fields should be populated as follows</w:t>
            </w:r>
          </w:p>
        </w:tc>
        <w:tc>
          <w:tcPr>
            <w:tcW w:type="dxa" w:w="2880"/>
          </w:tcPr>
          <w:p>
            <w:r>
              <w:t>P3</w:t>
            </w:r>
          </w:p>
        </w:tc>
      </w:tr>
      <w:tr>
        <w:tc>
          <w:tcPr>
            <w:tcW w:type="dxa" w:w="2880"/>
          </w:tcPr>
          <w:p>
            <w:r>
              <w:t>TC25</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Successful display of mediation usage history for a VZW subscriber under current plus two previous billing cycl</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Usage History rejects duplicate request for same MDN within processing wi</w:t>
            </w:r>
          </w:p>
        </w:tc>
        <w:tc>
          <w:tcPr>
            <w:tcW w:type="dxa" w:w="2880"/>
          </w:tcPr>
          <w:p>
            <w:r>
              <w:t>P2</w:t>
            </w:r>
          </w:p>
        </w:tc>
      </w:tr>
      <w:tr>
        <w:tc>
          <w:tcPr>
            <w:tcW w:type="dxa" w:w="2880"/>
          </w:tcPr>
          <w:p>
            <w:r>
              <w:t>TC14</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