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22:46</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TC06</w:t>
            </w:r>
          </w:p>
        </w:tc>
        <w:tc>
          <w:tcPr>
            <w:tcW w:type="dxa" w:w="2880"/>
          </w:tcPr>
          <w:p>
            <w:r>
              <w:t>Validate Transaction History after Mediation Usage History through NBOP</w:t>
            </w:r>
          </w:p>
        </w:tc>
        <w:tc>
          <w:tcPr>
            <w:tcW w:type="dxa" w:w="2880"/>
          </w:tcPr>
          <w:p>
            <w:r>
              <w:t>P2</w:t>
            </w:r>
          </w:p>
        </w:tc>
      </w:tr>
      <w:tr>
        <w:tc>
          <w:tcPr>
            <w:tcW w:type="dxa" w:w="2880"/>
          </w:tcPr>
          <w:p>
            <w:r>
              <w:t>TC07</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TC14</w:t>
            </w:r>
          </w:p>
        </w:tc>
        <w:tc>
          <w:tcPr>
            <w:tcW w:type="dxa" w:w="2880"/>
          </w:tcPr>
          <w:p>
            <w:r>
              <w:t>Verify Syniverse is NOT called during Mediation Usage History</w:t>
            </w:r>
          </w:p>
        </w:tc>
        <w:tc>
          <w:tcPr>
            <w:tcW w:type="dxa" w:w="2880"/>
          </w:tcPr>
          <w:p>
            <w:r>
              <w:t>P3</w:t>
            </w:r>
          </w:p>
        </w:tc>
      </w:tr>
      <w:tr>
        <w:tc>
          <w:tcPr>
            <w:tcW w:type="dxa" w:w="2880"/>
          </w:tcPr>
          <w:p>
            <w:r>
              <w:t>TC15</w:t>
            </w:r>
          </w:p>
        </w:tc>
        <w:tc>
          <w:tcPr>
            <w:tcW w:type="dxa" w:w="2880"/>
          </w:tcPr>
          <w:p>
            <w:r>
              <w:t>Verify Mediation is NOT called during Mediation Usage History</w:t>
            </w:r>
          </w:p>
        </w:tc>
        <w:tc>
          <w:tcPr>
            <w:tcW w:type="dxa" w:w="2880"/>
          </w:tcPr>
          <w:p>
            <w:r>
              <w:t>P3</w:t>
            </w:r>
          </w:p>
        </w:tc>
      </w:tr>
      <w:tr>
        <w:tc>
          <w:tcPr>
            <w:tcW w:type="dxa" w:w="2880"/>
          </w:tcPr>
          <w:p>
            <w:r>
              <w:t>TC16</w:t>
            </w:r>
          </w:p>
        </w:tc>
        <w:tc>
          <w:tcPr>
            <w:tcW w:type="dxa" w:w="2880"/>
          </w:tcPr>
          <w:p>
            <w:r>
              <w:t>Verify Amdocs SFTP is NOT called during Mediation Usage History</w:t>
            </w:r>
          </w:p>
        </w:tc>
        <w:tc>
          <w:tcPr>
            <w:tcW w:type="dxa" w:w="2880"/>
          </w:tcPr>
          <w:p>
            <w:r>
              <w:t>P3</w:t>
            </w:r>
          </w:p>
        </w:tc>
      </w:tr>
      <w:tr>
        <w:tc>
          <w:tcPr>
            <w:tcW w:type="dxa" w:w="2880"/>
          </w:tcPr>
          <w:p>
            <w:r>
              <w:t>TC17</w:t>
            </w:r>
          </w:p>
        </w:tc>
        <w:tc>
          <w:tcPr>
            <w:tcW w:type="dxa" w:w="2880"/>
          </w:tcPr>
          <w:p>
            <w:r>
              <w:t>Verify NSL DB state is consistent after successful Mediation Usage History</w:t>
            </w:r>
          </w:p>
        </w:tc>
        <w:tc>
          <w:tcPr>
            <w:tcW w:type="dxa" w:w="2880"/>
          </w:tcPr>
          <w:p>
            <w:r>
              <w:t>P3</w:t>
            </w:r>
          </w:p>
        </w:tc>
      </w:tr>
      <w:tr>
        <w:tc>
          <w:tcPr>
            <w:tcW w:type="dxa" w:w="2880"/>
          </w:tcPr>
          <w:p>
            <w:r>
              <w:t>TC18</w:t>
            </w:r>
          </w:p>
        </w:tc>
        <w:tc>
          <w:tcPr>
            <w:tcW w:type="dxa" w:w="2880"/>
          </w:tcPr>
          <w:p>
            <w:r>
              <w:t>Validate subscriber profile displays correctly for Mediation Usage History</w:t>
            </w:r>
          </w:p>
        </w:tc>
        <w:tc>
          <w:tcPr>
            <w:tcW w:type="dxa" w:w="2880"/>
          </w:tcPr>
          <w:p>
            <w:r>
              <w:t>P3</w:t>
            </w:r>
          </w:p>
        </w:tc>
      </w:tr>
      <w:tr>
        <w:tc>
          <w:tcPr>
            <w:tcW w:type="dxa" w:w="2880"/>
          </w:tcPr>
          <w:p>
            <w:r>
              <w:t>TC19</w:t>
            </w:r>
          </w:p>
        </w:tc>
        <w:tc>
          <w:tcPr>
            <w:tcW w:type="dxa" w:w="2880"/>
          </w:tcPr>
          <w:p>
            <w:r>
              <w:t>Validate Device Information section updates after Mediation Usage History</w:t>
            </w:r>
          </w:p>
        </w:tc>
        <w:tc>
          <w:tcPr>
            <w:tcW w:type="dxa" w:w="2880"/>
          </w:tcPr>
          <w:p>
            <w:r>
              <w:t>P3</w:t>
            </w:r>
          </w:p>
        </w:tc>
      </w:tr>
      <w:tr>
        <w:tc>
          <w:tcPr>
            <w:tcW w:type="dxa" w:w="2880"/>
          </w:tcPr>
          <w:p>
            <w:r>
              <w:t>TC20</w:t>
            </w:r>
          </w:p>
        </w:tc>
        <w:tc>
          <w:tcPr>
            <w:tcW w:type="dxa" w:w="2880"/>
          </w:tcPr>
          <w:p>
            <w:r>
              <w:t>Validate Mediation Details Subscriber Summary tab displays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Validate History Port In Activation tab displays data</w:t>
            </w:r>
          </w:p>
        </w:tc>
        <w:tc>
          <w:tcPr>
            <w:tcW w:type="dxa" w:w="2880"/>
          </w:tcPr>
          <w:p>
            <w:r>
              <w:t>P3</w:t>
            </w:r>
          </w:p>
        </w:tc>
      </w:tr>
      <w:tr>
        <w:tc>
          <w:tcPr>
            <w:tcW w:type="dxa" w:w="2880"/>
          </w:tcPr>
          <w:p>
            <w:r>
              <w:t>TC23</w:t>
            </w:r>
          </w:p>
        </w:tc>
        <w:tc>
          <w:tcPr>
            <w:tcW w:type="dxa" w:w="2880"/>
          </w:tcPr>
          <w:p>
            <w:r>
              <w:t>Validate The response fields should be populated as follows</w:t>
            </w:r>
          </w:p>
        </w:tc>
        <w:tc>
          <w:tcPr>
            <w:tcW w:type="dxa" w:w="2880"/>
          </w:tcPr>
          <w:p>
            <w:r>
              <w:t>P3</w:t>
            </w:r>
          </w:p>
        </w:tc>
      </w:tr>
      <w:tr>
        <w:tc>
          <w:tcPr>
            <w:tcW w:type="dxa" w:w="2880"/>
          </w:tcPr>
          <w:p>
            <w:r>
              <w:t>TC24</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TC08</w:t>
            </w:r>
          </w:p>
        </w:tc>
        <w:tc>
          <w:tcPr>
            <w:tcW w:type="dxa" w:w="2880"/>
          </w:tcPr>
          <w:p>
            <w:r>
              <w:t>Negative: Invalid MDN input — error message displayed</w:t>
            </w:r>
          </w:p>
        </w:tc>
        <w:tc>
          <w:tcPr>
            <w:tcW w:type="dxa" w:w="2880"/>
          </w:tcPr>
          <w:p>
            <w:r>
              <w:t>P2</w:t>
            </w:r>
          </w:p>
        </w:tc>
      </w:tr>
      <w:tr>
        <w:tc>
          <w:tcPr>
            <w:tcW w:type="dxa" w:w="2880"/>
          </w:tcPr>
          <w:p>
            <w:r>
              <w:t>TC09</w:t>
            </w:r>
          </w:p>
        </w:tc>
        <w:tc>
          <w:tcPr>
            <w:tcW w:type="dxa" w:w="2880"/>
          </w:tcPr>
          <w:p>
            <w:r>
              <w:t>Negative: Non-existent subscriber — appropriate message</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TC12</w:t>
            </w:r>
          </w:p>
        </w:tc>
        <w:tc>
          <w:tcPr>
            <w:tcW w:type="dxa" w:w="2880"/>
          </w:tcPr>
          <w:p>
            <w:r>
              <w:t>Verify Mediation Usage History rejects duplicate request for same MDN within processing wi</w:t>
            </w:r>
          </w:p>
        </w:tc>
        <w:tc>
          <w:tcPr>
            <w:tcW w:type="dxa" w:w="2880"/>
          </w:tcPr>
          <w:p>
            <w:r>
              <w:t>P2</w:t>
            </w:r>
          </w:p>
        </w:tc>
      </w:tr>
      <w:tr>
        <w:tc>
          <w:tcPr>
            <w:tcW w:type="dxa" w:w="2880"/>
          </w:tcPr>
          <w:p>
            <w:r>
              <w:t>TC13</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