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19:48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P2=13  </w:t>
      </w:r>
      <w:r>
        <w:t xml:space="preserve">P3=16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Usage Inquiry V2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Usage Inquiry V2 completes successfully with valid inputs via Mediation pipeline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Usage Inquiry V2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that system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Syniverse is NOT called during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subscriber profile displays correctly for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Line Information section updates after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_CBRS* – All CBRS usage.(GB_CBRS_Data + GB_CBRS_MHS)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In SIT, Get TMO-Usage-Inquiry API has some discrepancy between user story and response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As NSL, i want to ensure that usage inquiry v2 api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fetches the response from MED. using existing api s and responds to IT MBO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cancel reversal of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Usage Inquiry V2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Usage Inquiry V2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Usage Inquiry V2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Usage Inquiry V2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Usage Inquiry V2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Usage Inquiry V2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Usage Inquiry V2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Usage Inquiry V2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Edge Case: Validate Usage Inquiry V2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"Authentication: JWT"</w:t>
      </w:r>
    </w:p>
    <w:p>
      <w:pPr>
        <w:pStyle w:val="ListBullet"/>
      </w:pPr>
      <w:r>
        <w:t>AC not covered: "Updated HLD."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