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MWTGPROV-3978</w:t>
            </w:r>
          </w:p>
        </w:tc>
      </w:tr>
      <w:tr>
        <w:tc>
          <w:tcPr>
            <w:tcW w:type="dxa" w:w="4320"/>
          </w:tcPr>
          <w:p>
            <w:r>
              <w:rPr>
                <w:b/>
              </w:rPr>
              <w:t>Title</w:t>
            </w:r>
          </w:p>
        </w:tc>
        <w:tc>
          <w:tcPr>
            <w:tcW w:type="dxa" w:w="4320"/>
          </w:tcPr>
          <w:p>
            <w:r>
              <w:t>[NBOP, NSLNM, INTG]: New MVNO - Inquiry Usage Details - Message</w:t>
            </w:r>
          </w:p>
        </w:tc>
      </w:tr>
      <w:tr>
        <w:tc>
          <w:tcPr>
            <w:tcW w:type="dxa" w:w="4320"/>
          </w:tcPr>
          <w:p>
            <w:r>
              <w:rPr>
                <w:b/>
              </w:rPr>
              <w:t>PI</w:t>
            </w:r>
          </w:p>
        </w:tc>
        <w:tc>
          <w:tcPr>
            <w:tcW w:type="dxa" w:w="4320"/>
          </w:tcPr>
          <w:p>
            <w:r>
              <w:t>PI-52</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PI-52, TMO_MVP, bpo</w:t>
            </w:r>
          </w:p>
        </w:tc>
      </w:tr>
      <w:tr>
        <w:tc>
          <w:tcPr>
            <w:tcW w:type="dxa" w:w="4320"/>
          </w:tcPr>
          <w:p>
            <w:r>
              <w:rPr>
                <w:b/>
              </w:rPr>
              <w:t>Generated</w:t>
            </w:r>
          </w:p>
        </w:tc>
        <w:tc>
          <w:tcPr>
            <w:tcW w:type="dxa" w:w="4320"/>
          </w:tcPr>
          <w:p>
            <w:r>
              <w:t>2026-04-15 12:12</w:t>
            </w:r>
          </w:p>
        </w:tc>
      </w:tr>
    </w:tbl>
    <w:p>
      <w:pPr>
        <w:pStyle w:val="Heading1"/>
      </w:pPr>
      <w:r>
        <w:t>2. Objective</w:t>
      </w:r>
    </w:p>
    <w:p>
      <w:r>
        <w:t>Validate the [NBOP, NSLNM, INTG]: New MVNO - Inquiry Usage Details - Message feature for TMO MVNO provisioning. [NBOP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w:t>
      </w:r>
    </w:p>
    <w:p>
      <w:pPr>
        <w:pStyle w:val="Heading1"/>
      </w:pPr>
      <w:r>
        <w:t>3. Scope &amp; Business Rules</w:t>
      </w:r>
    </w:p>
    <w:p>
      <w:r>
        <w:t>[NBOP NSLNM INTG]: New MVNO - Inquiry Usage Details - Message</w:t>
        <w:br/>
        <w:t>Currently PRR files are being sent from TMO to Mediation in which Mediation is processing these files and pushing them to the SFTP folder to NSL to process.   This feature is to implement NSL processing these files for individual Data, Voice and Messaging usage.  This will allow for the Inquiry Usage APIs for each type to be consumed by NBOP.  TMO and VZW mediated files are in the same directory as they are in the same format.</w:t>
        <w:br/>
        <w:t>Usage Processing from Mediation To NSL</w:t>
        <w:br/>
        <w:t>Mediation processes PRRs in the existing VZW based format and places in NSL SFTP input directory.  e.g. /NBO_2_0/usage/UT_uat1/input/</w:t>
        <w:br/>
        <w:t>NSL processes mediated files, moves to the processed directory, and data is stored for Inquiry APIs e.g. /NBO_2_0/usage/UT_uat1/processed/</w:t>
        <w:br/>
      </w:r>
    </w:p>
    <w:p>
      <w:pPr>
        <w:pStyle w:val="Heading1"/>
      </w:pPr>
      <w:r>
        <w:t>4. Acceptance Criteria</w:t>
      </w:r>
    </w:p>
    <w:p>
      <w:pPr>
        <w:pStyle w:val="ListNumber"/>
      </w:pPr>
      <w:r>
        <w:t>1. Test strategy document is available.</w:t>
      </w:r>
    </w:p>
    <w:p>
      <w:pPr>
        <w:pStyle w:val="ListNumber"/>
      </w:pPr>
      <w:r>
        <w:t>2. KPIs and SLAs should be BAU.</w:t>
      </w:r>
    </w:p>
    <w:p>
      <w:pPr>
        <w:pStyle w:val="ListNumber"/>
      </w:pPr>
      <w:r>
        <w:t>3.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22</w:t>
            </w:r>
          </w:p>
        </w:tc>
      </w:tr>
      <w:tr>
        <w:tc>
          <w:tcPr>
            <w:tcW w:type="dxa" w:w="4320"/>
          </w:tcPr>
          <w:p>
            <w:r>
              <w:t>Total Test Steps</w:t>
            </w:r>
          </w:p>
        </w:tc>
        <w:tc>
          <w:tcPr>
            <w:tcW w:type="dxa" w:w="4320"/>
          </w:tcPr>
          <w:p>
            <w:r>
              <w:t>88</w:t>
            </w:r>
          </w:p>
        </w:tc>
      </w:tr>
      <w:tr>
        <w:tc>
          <w:tcPr>
            <w:tcW w:type="dxa" w:w="4320"/>
          </w:tcPr>
          <w:p>
            <w:r>
              <w:t>Happy Path Scenarios</w:t>
            </w:r>
          </w:p>
        </w:tc>
        <w:tc>
          <w:tcPr>
            <w:tcW w:type="dxa" w:w="4320"/>
          </w:tcPr>
          <w:p>
            <w:r>
              <w:t>16</w:t>
            </w:r>
          </w:p>
        </w:tc>
      </w:tr>
      <w:tr>
        <w:tc>
          <w:tcPr>
            <w:tcW w:type="dxa" w:w="4320"/>
          </w:tcPr>
          <w:p>
            <w:r>
              <w:t>Negative Scenarios</w:t>
            </w:r>
          </w:p>
        </w:tc>
        <w:tc>
          <w:tcPr>
            <w:tcW w:type="dxa" w:w="4320"/>
          </w:tcPr>
          <w:p>
            <w:r>
              <w:t>4</w:t>
            </w:r>
          </w:p>
        </w:tc>
      </w:tr>
      <w:tr>
        <w:tc>
          <w:tcPr>
            <w:tcW w:type="dxa" w:w="4320"/>
          </w:tcPr>
          <w:p>
            <w:r>
              <w:t>Edge Case Scenarios</w:t>
            </w:r>
          </w:p>
        </w:tc>
        <w:tc>
          <w:tcPr>
            <w:tcW w:type="dxa" w:w="4320"/>
          </w:tcPr>
          <w:p>
            <w:r>
              <w:t>2</w:t>
            </w:r>
          </w:p>
        </w:tc>
      </w:tr>
    </w:tbl>
    <w:p/>
    <w:p>
      <w:r>
        <w:rPr>
          <w:b/>
        </w:rPr>
        <w:t xml:space="preserve">Priority Distribution: </w:t>
      </w:r>
      <w:r>
        <w:t xml:space="preserve">P1=5  </w:t>
      </w:r>
      <w:r>
        <w:t xml:space="preserve">P2=6  </w:t>
      </w:r>
      <w:r>
        <w:t xml:space="preserve">P3=11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Inquiry Usage Details - Message Generate usage (data, voice.</w:t>
            </w:r>
          </w:p>
        </w:tc>
        <w:tc>
          <w:tcPr>
            <w:tcW w:type="dxa" w:w="2880"/>
          </w:tcPr>
          <w:p>
            <w:r>
              <w:t>P1</w:t>
            </w:r>
          </w:p>
        </w:tc>
      </w:tr>
      <w:tr>
        <w:tc>
          <w:tcPr>
            <w:tcW w:type="dxa" w:w="2880"/>
          </w:tcPr>
          <w:p>
            <w:r>
              <w:t>TC02</w:t>
            </w:r>
          </w:p>
        </w:tc>
        <w:tc>
          <w:tcPr>
            <w:tcW w:type="dxa" w:w="2880"/>
          </w:tcPr>
          <w:p>
            <w:r>
              <w:t>Validate accepts usage records with missing City State Country fields as TMO doesn t always provide.</w:t>
            </w:r>
          </w:p>
        </w:tc>
        <w:tc>
          <w:tcPr>
            <w:tcW w:type="dxa" w:w="2880"/>
          </w:tcPr>
          <w:p>
            <w:r>
              <w:t>P1</w:t>
            </w:r>
          </w:p>
        </w:tc>
      </w:tr>
      <w:tr>
        <w:tc>
          <w:tcPr>
            <w:tcW w:type="dxa" w:w="2880"/>
          </w:tcPr>
          <w:p>
            <w:r>
              <w:t>TC03</w:t>
            </w:r>
          </w:p>
        </w:tc>
        <w:tc>
          <w:tcPr>
            <w:tcW w:type="dxa" w:w="2880"/>
          </w:tcPr>
          <w:p>
            <w:r>
              <w:t>Data Usage processing.</w:t>
            </w:r>
          </w:p>
        </w:tc>
        <w:tc>
          <w:tcPr>
            <w:tcW w:type="dxa" w:w="2880"/>
          </w:tcPr>
          <w:p>
            <w:r>
              <w:t>P1</w:t>
            </w:r>
          </w:p>
        </w:tc>
      </w:tr>
      <w:tr>
        <w:tc>
          <w:tcPr>
            <w:tcW w:type="dxa" w:w="2880"/>
          </w:tcPr>
          <w:p>
            <w:r>
              <w:t>TC04</w:t>
            </w:r>
          </w:p>
        </w:tc>
        <w:tc>
          <w:tcPr>
            <w:tcW w:type="dxa" w:w="2880"/>
          </w:tcPr>
          <w:p>
            <w:r>
              <w:t>Check Data Details screen on NBOP.</w:t>
            </w:r>
          </w:p>
        </w:tc>
        <w:tc>
          <w:tcPr>
            <w:tcW w:type="dxa" w:w="2880"/>
          </w:tcPr>
          <w:p>
            <w:r>
              <w:t>P1</w:t>
            </w:r>
          </w:p>
        </w:tc>
      </w:tr>
      <w:tr>
        <w:tc>
          <w:tcPr>
            <w:tcW w:type="dxa" w:w="2880"/>
          </w:tcPr>
          <w:p>
            <w:r>
              <w:t>TC05</w:t>
            </w:r>
          </w:p>
        </w:tc>
        <w:tc>
          <w:tcPr>
            <w:tcW w:type="dxa" w:w="2880"/>
          </w:tcPr>
          <w:p>
            <w:r>
              <w:t>Data usage is accurate.</w:t>
            </w:r>
          </w:p>
        </w:tc>
        <w:tc>
          <w:tcPr>
            <w:tcW w:type="dxa" w:w="2880"/>
          </w:tcPr>
          <w:p>
            <w:r>
              <w:t>P1</w:t>
            </w:r>
          </w:p>
        </w:tc>
      </w:tr>
      <w:tr>
        <w:tc>
          <w:tcPr>
            <w:tcW w:type="dxa" w:w="2880"/>
          </w:tcPr>
          <w:p>
            <w:r>
              <w:t>TC06</w:t>
            </w:r>
          </w:p>
        </w:tc>
        <w:tc>
          <w:tcPr>
            <w:tcW w:type="dxa" w:w="2880"/>
          </w:tcPr>
          <w:p>
            <w:r>
              <w:t>Validate Transaction History after Inquiry Usage Details - Message through NBOP.</w:t>
            </w:r>
          </w:p>
        </w:tc>
        <w:tc>
          <w:tcPr>
            <w:tcW w:type="dxa" w:w="2880"/>
          </w:tcPr>
          <w:p>
            <w:r>
              <w:t>P2</w:t>
            </w:r>
          </w:p>
        </w:tc>
      </w:tr>
      <w:tr>
        <w:tc>
          <w:tcPr>
            <w:tcW w:type="dxa" w:w="2880"/>
          </w:tcPr>
          <w:p>
            <w:r>
              <w:t>TC12</w:t>
            </w:r>
          </w:p>
        </w:tc>
        <w:tc>
          <w:tcPr>
            <w:tcW w:type="dxa" w:w="2880"/>
          </w:tcPr>
          <w:p>
            <w:r>
              <w:t>Validate Percentage used is accurate.</w:t>
            </w:r>
          </w:p>
        </w:tc>
        <w:tc>
          <w:tcPr>
            <w:tcW w:type="dxa" w:w="2880"/>
          </w:tcPr>
          <w:p>
            <w:r>
              <w:t>P3</w:t>
            </w:r>
          </w:p>
        </w:tc>
      </w:tr>
      <w:tr>
        <w:tc>
          <w:tcPr>
            <w:tcW w:type="dxa" w:w="2880"/>
          </w:tcPr>
          <w:p>
            <w:r>
              <w:t>TC13</w:t>
            </w:r>
          </w:p>
        </w:tc>
        <w:tc>
          <w:tcPr>
            <w:tcW w:type="dxa" w:w="2880"/>
          </w:tcPr>
          <w:p>
            <w:r>
              <w:t>Voice Usage processing.</w:t>
            </w:r>
          </w:p>
        </w:tc>
        <w:tc>
          <w:tcPr>
            <w:tcW w:type="dxa" w:w="2880"/>
          </w:tcPr>
          <w:p>
            <w:r>
              <w:t>P3</w:t>
            </w:r>
          </w:p>
        </w:tc>
      </w:tr>
      <w:tr>
        <w:tc>
          <w:tcPr>
            <w:tcW w:type="dxa" w:w="2880"/>
          </w:tcPr>
          <w:p>
            <w:r>
              <w:t>TC14</w:t>
            </w:r>
          </w:p>
        </w:tc>
        <w:tc>
          <w:tcPr>
            <w:tcW w:type="dxa" w:w="2880"/>
          </w:tcPr>
          <w:p>
            <w:r>
              <w:t>Voice usage is accurate.</w:t>
            </w:r>
          </w:p>
        </w:tc>
        <w:tc>
          <w:tcPr>
            <w:tcW w:type="dxa" w:w="2880"/>
          </w:tcPr>
          <w:p>
            <w:r>
              <w:t>P3</w:t>
            </w:r>
          </w:p>
        </w:tc>
      </w:tr>
      <w:tr>
        <w:tc>
          <w:tcPr>
            <w:tcW w:type="dxa" w:w="2880"/>
          </w:tcPr>
          <w:p>
            <w:r>
              <w:t>TC15</w:t>
            </w:r>
          </w:p>
        </w:tc>
        <w:tc>
          <w:tcPr>
            <w:tcW w:type="dxa" w:w="2880"/>
          </w:tcPr>
          <w:p>
            <w:r>
              <w:t>Validate MMS Usage processing.</w:t>
            </w:r>
          </w:p>
        </w:tc>
        <w:tc>
          <w:tcPr>
            <w:tcW w:type="dxa" w:w="2880"/>
          </w:tcPr>
          <w:p>
            <w:r>
              <w:t>P3</w:t>
            </w:r>
          </w:p>
        </w:tc>
      </w:tr>
      <w:tr>
        <w:tc>
          <w:tcPr>
            <w:tcW w:type="dxa" w:w="2880"/>
          </w:tcPr>
          <w:p>
            <w:r>
              <w:t>TC16</w:t>
            </w:r>
          </w:p>
        </w:tc>
        <w:tc>
          <w:tcPr>
            <w:tcW w:type="dxa" w:w="2880"/>
          </w:tcPr>
          <w:p>
            <w:r>
              <w:t>Validate Inquiry Usage Details - Message through NBOP.</w:t>
            </w:r>
          </w:p>
        </w:tc>
        <w:tc>
          <w:tcPr>
            <w:tcW w:type="dxa" w:w="2880"/>
          </w:tcPr>
          <w:p>
            <w:r>
              <w:t>P3</w:t>
            </w:r>
          </w:p>
        </w:tc>
      </w:tr>
      <w:tr>
        <w:tc>
          <w:tcPr>
            <w:tcW w:type="dxa" w:w="2880"/>
          </w:tcPr>
          <w:p>
            <w:r>
              <w:t>TC17</w:t>
            </w:r>
          </w:p>
        </w:tc>
        <w:tc>
          <w:tcPr>
            <w:tcW w:type="dxa" w:w="2880"/>
          </w:tcPr>
          <w:p>
            <w:r>
              <w:t>Validate subscriber profile displays correctly for Inquiry Usage Details - Message.</w:t>
            </w:r>
          </w:p>
        </w:tc>
        <w:tc>
          <w:tcPr>
            <w:tcW w:type="dxa" w:w="2880"/>
          </w:tcPr>
          <w:p>
            <w:r>
              <w:t>P3</w:t>
            </w:r>
          </w:p>
        </w:tc>
      </w:tr>
      <w:tr>
        <w:tc>
          <w:tcPr>
            <w:tcW w:type="dxa" w:w="2880"/>
          </w:tcPr>
          <w:p>
            <w:r>
              <w:t>TC18</w:t>
            </w:r>
          </w:p>
        </w:tc>
        <w:tc>
          <w:tcPr>
            <w:tcW w:type="dxa" w:w="2880"/>
          </w:tcPr>
          <w:p>
            <w:r>
              <w:t>Validate Add-Ons section updates after Inquiry Usage Details - Message.</w:t>
            </w:r>
          </w:p>
        </w:tc>
        <w:tc>
          <w:tcPr>
            <w:tcW w:type="dxa" w:w="2880"/>
          </w:tcPr>
          <w:p>
            <w:r>
              <w:t>P3</w:t>
            </w:r>
          </w:p>
        </w:tc>
      </w:tr>
      <w:tr>
        <w:tc>
          <w:tcPr>
            <w:tcW w:type="dxa" w:w="2880"/>
          </w:tcPr>
          <w:p>
            <w:r>
              <w:t>TC19</w:t>
            </w:r>
          </w:p>
        </w:tc>
        <w:tc>
          <w:tcPr>
            <w:tcW w:type="dxa" w:w="2880"/>
          </w:tcPr>
          <w:p>
            <w:r>
              <w:t>Validate Mediation Details Subscriber Summary tab displays correctly.</w:t>
            </w:r>
          </w:p>
        </w:tc>
        <w:tc>
          <w:tcPr>
            <w:tcW w:type="dxa" w:w="2880"/>
          </w:tcPr>
          <w:p>
            <w:r>
              <w:t>P3</w:t>
            </w:r>
          </w:p>
        </w:tc>
      </w:tr>
      <w:tr>
        <w:tc>
          <w:tcPr>
            <w:tcW w:type="dxa" w:w="2880"/>
          </w:tcPr>
          <w:p>
            <w:r>
              <w:t>TC20</w:t>
            </w:r>
          </w:p>
        </w:tc>
        <w:tc>
          <w:tcPr>
            <w:tcW w:type="dxa" w:w="2880"/>
          </w:tcPr>
          <w:p>
            <w:r>
              <w:t>Validate Inquiry Usage Details - Message date range filter works correctly.</w:t>
            </w:r>
          </w:p>
        </w:tc>
        <w:tc>
          <w:tcPr>
            <w:tcW w:type="dxa" w:w="2880"/>
          </w:tcPr>
          <w:p>
            <w:r>
              <w:t>P3</w:t>
            </w:r>
          </w:p>
        </w:tc>
      </w:tr>
      <w:tr>
        <w:tc>
          <w:tcPr>
            <w:tcW w:type="dxa" w:w="2880"/>
          </w:tcPr>
          <w:p>
            <w:r>
              <w:t>TC21</w:t>
            </w:r>
          </w:p>
        </w:tc>
        <w:tc>
          <w:tcPr>
            <w:tcW w:type="dxa" w:w="2880"/>
          </w:tcPr>
          <w:p>
            <w:r>
              <w:t>Validate Features page shows all toggles with correct state.</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TC07</w:t>
            </w:r>
          </w:p>
        </w:tc>
        <w:tc>
          <w:tcPr>
            <w:tcW w:type="dxa" w:w="2880"/>
          </w:tcPr>
          <w:p>
            <w:r>
              <w:t>- Negative: Validate NBOP screen handles invalid input.</w:t>
            </w:r>
          </w:p>
        </w:tc>
        <w:tc>
          <w:tcPr>
            <w:tcW w:type="dxa" w:w="2880"/>
          </w:tcPr>
          <w:p>
            <w:r>
              <w:t>P2</w:t>
            </w:r>
          </w:p>
        </w:tc>
      </w:tr>
      <w:tr>
        <w:tc>
          <w:tcPr>
            <w:tcW w:type="dxa" w:w="2880"/>
          </w:tcPr>
          <w:p>
            <w:r>
              <w:t>TC08</w:t>
            </w:r>
          </w:p>
        </w:tc>
        <w:tc>
          <w:tcPr>
            <w:tcW w:type="dxa" w:w="2880"/>
          </w:tcPr>
          <w:p>
            <w:r>
              <w:t>Negative: Validate Inquiry Usage Details - Message rejects invalid MDN in NBOP.</w:t>
            </w:r>
          </w:p>
        </w:tc>
        <w:tc>
          <w:tcPr>
            <w:tcW w:type="dxa" w:w="2880"/>
          </w:tcPr>
          <w:p>
            <w:r>
              <w:t>P2</w:t>
            </w:r>
          </w:p>
        </w:tc>
      </w:tr>
      <w:tr>
        <w:tc>
          <w:tcPr>
            <w:tcW w:type="dxa" w:w="2880"/>
          </w:tcPr>
          <w:p>
            <w:r>
              <w:t>TC09</w:t>
            </w:r>
          </w:p>
        </w:tc>
        <w:tc>
          <w:tcPr>
            <w:tcW w:type="dxa" w:w="2880"/>
          </w:tcPr>
          <w:p>
            <w:r>
              <w:t>Negative: Validate Inquiry Usage Details - Message rejects empty submission in NBOP.</w:t>
            </w:r>
          </w:p>
        </w:tc>
        <w:tc>
          <w:tcPr>
            <w:tcW w:type="dxa" w:w="2880"/>
          </w:tcPr>
          <w:p>
            <w:r>
              <w:t>P2</w:t>
            </w:r>
          </w:p>
        </w:tc>
      </w:tr>
      <w:tr>
        <w:tc>
          <w:tcPr>
            <w:tcW w:type="dxa" w:w="2880"/>
          </w:tcPr>
          <w:p>
            <w:r>
              <w:t>TC10</w:t>
            </w:r>
          </w:p>
        </w:tc>
        <w:tc>
          <w:tcPr>
            <w:tcW w:type="dxa" w:w="2880"/>
          </w:tcPr>
          <w:p>
            <w:r>
              <w:t>Negative: Validate Inquiry Usage Details - Message handles non-existent MDN in NBOP.</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TC11</w:t>
            </w:r>
          </w:p>
        </w:tc>
        <w:tc>
          <w:tcPr>
            <w:tcW w:type="dxa" w:w="2880"/>
          </w:tcPr>
          <w:p>
            <w:r>
              <w:t>Validate inquiry usage details - message handles session timeout in nbop.</w:t>
            </w:r>
          </w:p>
        </w:tc>
        <w:tc>
          <w:tcPr>
            <w:tcW w:type="dxa" w:w="2880"/>
          </w:tcPr>
          <w:p>
            <w:r>
              <w:t>P2</w:t>
            </w:r>
          </w:p>
        </w:tc>
      </w:tr>
      <w:tr>
        <w:tc>
          <w:tcPr>
            <w:tcW w:type="dxa" w:w="2880"/>
          </w:tcPr>
          <w:p>
            <w:r>
              <w:t>TC22</w:t>
            </w:r>
          </w:p>
        </w:tc>
        <w:tc>
          <w:tcPr>
            <w:tcW w:type="dxa" w:w="2880"/>
          </w:tcPr>
          <w:p>
            <w:r>
              <w:t>Validate inquiry usage details - message handles browser refresh in nbop.</w:t>
            </w:r>
          </w:p>
        </w:tc>
        <w:tc>
          <w:tcPr>
            <w:tcW w:type="dxa" w:w="2880"/>
          </w:tcPr>
          <w:p>
            <w:r>
              <w:t>P3</w:t>
            </w:r>
          </w:p>
        </w:tc>
      </w:tr>
    </w:tbl>
    <w:p>
      <w:pPr>
        <w:pStyle w:val="Heading1"/>
      </w:pPr>
      <w:r>
        <w:t>7. Data Sources</w:t>
      </w:r>
    </w:p>
    <w:p>
      <w:pPr>
        <w:pStyle w:val="ListBullet"/>
      </w:pPr>
      <w:r>
        <w:t>Jira: MWTGPROV-3978 (Description, AC, Labels, Links)</w:t>
      </w:r>
    </w:p>
    <w:p>
      <w:pPr>
        <w:pStyle w:val="ListBullet"/>
      </w:pPr>
      <w:r>
        <w:t>Jira Subtasks: 3 subtasks scanned</w:t>
      </w:r>
    </w:p>
    <w:p>
      <w:pPr>
        <w:pStyle w:val="ListBullet"/>
      </w:pPr>
      <w:r>
        <w:t>Chalk: MWTGPROV-3978 section (9 scenarios)</w:t>
      </w:r>
    </w:p>
    <w:p>
      <w:pPr>
        <w:pStyle w:val="Heading1"/>
      </w:pPr>
      <w:r>
        <w:t>9. Warnings &amp; Open Items</w:t>
      </w:r>
    </w:p>
    <w:p>
      <w:pPr>
        <w:pStyle w:val="ListBullet"/>
      </w:pPr>
      <w:r>
        <w:t>AC not covered: "Test strategy document is available."</w:t>
      </w:r>
    </w:p>
    <w:p>
      <w:pPr>
        <w:pStyle w:val="ListBullet"/>
      </w:pPr>
      <w:r>
        <w:t>AC not covered: "KPIs and SLAs should be BAU."</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