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MWTGPROV-3978</w:t>
            </w:r>
          </w:p>
        </w:tc>
      </w:tr>
      <w:tr>
        <w:tc>
          <w:tcPr>
            <w:tcW w:type="dxa" w:w="4320"/>
          </w:tcPr>
          <w:p>
            <w:r>
              <w:rPr>
                <w:b/>
              </w:rPr>
              <w:t>Title</w:t>
            </w:r>
          </w:p>
        </w:tc>
        <w:tc>
          <w:tcPr>
            <w:tcW w:type="dxa" w:w="4320"/>
          </w:tcPr>
          <w:p>
            <w:r>
              <w:t>[NBOP, NSLNM, INTG]: New MVNO - Inquiry Usage Details - Message</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2026-04-23 12:06</w:t>
            </w:r>
          </w:p>
        </w:tc>
      </w:tr>
    </w:tbl>
    <w:p>
      <w:pPr>
        <w:pStyle w:val="Heading1"/>
      </w:pPr>
      <w:r>
        <w:t>2. Objective</w:t>
      </w:r>
    </w:p>
    <w:p>
      <w:r>
        <w:t>Validate the [NBOP, NSLNM, INTG]: New MVNO - Inquiry Usage Details - Message feature for TMO MVNO provisioning. [NBOP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w:t>
      </w:r>
    </w:p>
    <w:p>
      <w:pPr>
        <w:pStyle w:val="Heading1"/>
      </w:pPr>
      <w:r>
        <w:t>3. Scope &amp; Business Rules</w:t>
      </w:r>
    </w:p>
    <w:p>
      <w: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25</w:t>
            </w:r>
          </w:p>
        </w:tc>
      </w:tr>
      <w:tr>
        <w:tc>
          <w:tcPr>
            <w:tcW w:type="dxa" w:w="4320"/>
          </w:tcPr>
          <w:p>
            <w:r>
              <w:t>Total Test Steps</w:t>
            </w:r>
          </w:p>
        </w:tc>
        <w:tc>
          <w:tcPr>
            <w:tcW w:type="dxa" w:w="4320"/>
          </w:tcPr>
          <w:p>
            <w:r>
              <w:t>100</w:t>
            </w:r>
          </w:p>
        </w:tc>
      </w:tr>
      <w:tr>
        <w:tc>
          <w:tcPr>
            <w:tcW w:type="dxa" w:w="4320"/>
          </w:tcPr>
          <w:p>
            <w:r>
              <w:t>Happy Path Scenarios</w:t>
            </w:r>
          </w:p>
        </w:tc>
        <w:tc>
          <w:tcPr>
            <w:tcW w:type="dxa" w:w="4320"/>
          </w:tcPr>
          <w:p>
            <w:r>
              <w:t>19</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P1=5  </w:t>
      </w:r>
      <w:r>
        <w:t xml:space="preserve">P2=6  </w:t>
      </w:r>
      <w:r>
        <w:t xml:space="preserve">P3=14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Message Generate usage (data, voice, text) via real device on TMO network or u</w:t>
            </w:r>
          </w:p>
        </w:tc>
        <w:tc>
          <w:tcPr>
            <w:tcW w:type="dxa" w:w="2880"/>
          </w:tcPr>
          <w:p>
            <w:r>
              <w:t>P1</w:t>
            </w:r>
          </w:p>
        </w:tc>
      </w:tr>
      <w:tr>
        <w:tc>
          <w:tcPr>
            <w:tcW w:type="dxa" w:w="2880"/>
          </w:tcPr>
          <w:p>
            <w:r>
              <w:t>TC02</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TC03</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TC04</w:t>
            </w:r>
          </w:p>
        </w:tc>
        <w:tc>
          <w:tcPr>
            <w:tcW w:type="dxa" w:w="2880"/>
          </w:tcPr>
          <w:p>
            <w:r>
              <w:t>Data Usage processing</w:t>
            </w:r>
          </w:p>
        </w:tc>
        <w:tc>
          <w:tcPr>
            <w:tcW w:type="dxa" w:w="2880"/>
          </w:tcPr>
          <w:p>
            <w:r>
              <w:t>P1</w:t>
            </w:r>
          </w:p>
        </w:tc>
      </w:tr>
      <w:tr>
        <w:tc>
          <w:tcPr>
            <w:tcW w:type="dxa" w:w="2880"/>
          </w:tcPr>
          <w:p>
            <w:r>
              <w:t>TC05</w:t>
            </w:r>
          </w:p>
        </w:tc>
        <w:tc>
          <w:tcPr>
            <w:tcW w:type="dxa" w:w="2880"/>
          </w:tcPr>
          <w:p>
            <w:r>
              <w:t>Validate Inquiry Usage Details - Message happy path</w:t>
            </w:r>
          </w:p>
        </w:tc>
        <w:tc>
          <w:tcPr>
            <w:tcW w:type="dxa" w:w="2880"/>
          </w:tcPr>
          <w:p>
            <w:r>
              <w:t>P1</w:t>
            </w:r>
          </w:p>
        </w:tc>
      </w:tr>
      <w:tr>
        <w:tc>
          <w:tcPr>
            <w:tcW w:type="dxa" w:w="2880"/>
          </w:tcPr>
          <w:p>
            <w:r>
              <w:t>TC06</w:t>
            </w:r>
          </w:p>
        </w:tc>
        <w:tc>
          <w:tcPr>
            <w:tcW w:type="dxa" w:w="2880"/>
          </w:tcPr>
          <w:p>
            <w:r>
              <w:t>Validate Transaction History after Inquiry Usage Details - Message through NBOP</w:t>
            </w:r>
          </w:p>
        </w:tc>
        <w:tc>
          <w:tcPr>
            <w:tcW w:type="dxa" w:w="2880"/>
          </w:tcPr>
          <w:p>
            <w:r>
              <w:t>P2</w:t>
            </w:r>
          </w:p>
        </w:tc>
      </w:tr>
      <w:tr>
        <w:tc>
          <w:tcPr>
            <w:tcW w:type="dxa" w:w="2880"/>
          </w:tcPr>
          <w:p>
            <w:r>
              <w:t>TC12</w:t>
            </w:r>
          </w:p>
        </w:tc>
        <w:tc>
          <w:tcPr>
            <w:tcW w:type="dxa" w:w="2880"/>
          </w:tcPr>
          <w:p>
            <w:r>
              <w:t>Check Data Details screen on NBOP</w:t>
            </w:r>
          </w:p>
        </w:tc>
        <w:tc>
          <w:tcPr>
            <w:tcW w:type="dxa" w:w="2880"/>
          </w:tcPr>
          <w:p>
            <w:r>
              <w:t>P3</w:t>
            </w:r>
          </w:p>
        </w:tc>
      </w:tr>
      <w:tr>
        <w:tc>
          <w:tcPr>
            <w:tcW w:type="dxa" w:w="2880"/>
          </w:tcPr>
          <w:p>
            <w:r>
              <w:t>TC13</w:t>
            </w:r>
          </w:p>
        </w:tc>
        <w:tc>
          <w:tcPr>
            <w:tcW w:type="dxa" w:w="2880"/>
          </w:tcPr>
          <w:p>
            <w:r>
              <w:t>Data usage is accurate</w:t>
            </w:r>
          </w:p>
        </w:tc>
        <w:tc>
          <w:tcPr>
            <w:tcW w:type="dxa" w:w="2880"/>
          </w:tcPr>
          <w:p>
            <w:r>
              <w:t>P3</w:t>
            </w:r>
          </w:p>
        </w:tc>
      </w:tr>
      <w:tr>
        <w:tc>
          <w:tcPr>
            <w:tcW w:type="dxa" w:w="2880"/>
          </w:tcPr>
          <w:p>
            <w:r>
              <w:t>TC14</w:t>
            </w:r>
          </w:p>
        </w:tc>
        <w:tc>
          <w:tcPr>
            <w:tcW w:type="dxa" w:w="2880"/>
          </w:tcPr>
          <w:p>
            <w:r>
              <w:t>Validate Percentage used is accurate</w:t>
            </w:r>
          </w:p>
        </w:tc>
        <w:tc>
          <w:tcPr>
            <w:tcW w:type="dxa" w:w="2880"/>
          </w:tcPr>
          <w:p>
            <w:r>
              <w:t>P3</w:t>
            </w:r>
          </w:p>
        </w:tc>
      </w:tr>
      <w:tr>
        <w:tc>
          <w:tcPr>
            <w:tcW w:type="dxa" w:w="2880"/>
          </w:tcPr>
          <w:p>
            <w:r>
              <w:t>TC15</w:t>
            </w:r>
          </w:p>
        </w:tc>
        <w:tc>
          <w:tcPr>
            <w:tcW w:type="dxa" w:w="2880"/>
          </w:tcPr>
          <w:p>
            <w:r>
              <w:t>Voice Usage processing</w:t>
            </w:r>
          </w:p>
        </w:tc>
        <w:tc>
          <w:tcPr>
            <w:tcW w:type="dxa" w:w="2880"/>
          </w:tcPr>
          <w:p>
            <w:r>
              <w:t>P3</w:t>
            </w:r>
          </w:p>
        </w:tc>
      </w:tr>
      <w:tr>
        <w:tc>
          <w:tcPr>
            <w:tcW w:type="dxa" w:w="2880"/>
          </w:tcPr>
          <w:p>
            <w:r>
              <w:t>TC16</w:t>
            </w:r>
          </w:p>
        </w:tc>
        <w:tc>
          <w:tcPr>
            <w:tcW w:type="dxa" w:w="2880"/>
          </w:tcPr>
          <w:p>
            <w:r>
              <w:t>Voice usage is accurate</w:t>
            </w:r>
          </w:p>
        </w:tc>
        <w:tc>
          <w:tcPr>
            <w:tcW w:type="dxa" w:w="2880"/>
          </w:tcPr>
          <w:p>
            <w:r>
              <w:t>P3</w:t>
            </w:r>
          </w:p>
        </w:tc>
      </w:tr>
      <w:tr>
        <w:tc>
          <w:tcPr>
            <w:tcW w:type="dxa" w:w="2880"/>
          </w:tcPr>
          <w:p>
            <w:r>
              <w:t>TC17</w:t>
            </w:r>
          </w:p>
        </w:tc>
        <w:tc>
          <w:tcPr>
            <w:tcW w:type="dxa" w:w="2880"/>
          </w:tcPr>
          <w:p>
            <w:r>
              <w:t>Validate MMS Usage processing</w:t>
            </w:r>
          </w:p>
        </w:tc>
        <w:tc>
          <w:tcPr>
            <w:tcW w:type="dxa" w:w="2880"/>
          </w:tcPr>
          <w:p>
            <w:r>
              <w:t>P3</w:t>
            </w:r>
          </w:p>
        </w:tc>
      </w:tr>
      <w:tr>
        <w:tc>
          <w:tcPr>
            <w:tcW w:type="dxa" w:w="2880"/>
          </w:tcPr>
          <w:p>
            <w:r>
              <w:t>TC18</w:t>
            </w:r>
          </w:p>
        </w:tc>
        <w:tc>
          <w:tcPr>
            <w:tcW w:type="dxa" w:w="2880"/>
          </w:tcPr>
          <w:p>
            <w:r>
              <w:t>Validate MMS usage is accurate</w:t>
            </w:r>
          </w:p>
        </w:tc>
        <w:tc>
          <w:tcPr>
            <w:tcW w:type="dxa" w:w="2880"/>
          </w:tcPr>
          <w:p>
            <w:r>
              <w:t>P3</w:t>
            </w:r>
          </w:p>
        </w:tc>
      </w:tr>
      <w:tr>
        <w:tc>
          <w:tcPr>
            <w:tcW w:type="dxa" w:w="2880"/>
          </w:tcPr>
          <w:p>
            <w:r>
              <w:t>TC19</w:t>
            </w:r>
          </w:p>
        </w:tc>
        <w:tc>
          <w:tcPr>
            <w:tcW w:type="dxa" w:w="2880"/>
          </w:tcPr>
          <w:p>
            <w:r>
              <w:t>Verify Syniverse is NOT called during Inquiry Usage Details - Message</w:t>
            </w:r>
          </w:p>
        </w:tc>
        <w:tc>
          <w:tcPr>
            <w:tcW w:type="dxa" w:w="2880"/>
          </w:tcPr>
          <w:p>
            <w:r>
              <w:t>P3</w:t>
            </w:r>
          </w:p>
        </w:tc>
      </w:tr>
      <w:tr>
        <w:tc>
          <w:tcPr>
            <w:tcW w:type="dxa" w:w="2880"/>
          </w:tcPr>
          <w:p>
            <w:r>
              <w:t>TC20</w:t>
            </w:r>
          </w:p>
        </w:tc>
        <w:tc>
          <w:tcPr>
            <w:tcW w:type="dxa" w:w="2880"/>
          </w:tcPr>
          <w:p>
            <w:r>
              <w:t>Validate Inquiry Usage Details - Message through NBOP</w:t>
            </w:r>
          </w:p>
        </w:tc>
        <w:tc>
          <w:tcPr>
            <w:tcW w:type="dxa" w:w="2880"/>
          </w:tcPr>
          <w:p>
            <w:r>
              <w:t>P3</w:t>
            </w:r>
          </w:p>
        </w:tc>
      </w:tr>
      <w:tr>
        <w:tc>
          <w:tcPr>
            <w:tcW w:type="dxa" w:w="2880"/>
          </w:tcPr>
          <w:p>
            <w:r>
              <w:t>TC21</w:t>
            </w:r>
          </w:p>
        </w:tc>
        <w:tc>
          <w:tcPr>
            <w:tcW w:type="dxa" w:w="2880"/>
          </w:tcPr>
          <w:p>
            <w:r>
              <w:t>Validate subscriber profile displays correctly for Inquiry Usage Details - Message</w:t>
            </w:r>
          </w:p>
        </w:tc>
        <w:tc>
          <w:tcPr>
            <w:tcW w:type="dxa" w:w="2880"/>
          </w:tcPr>
          <w:p>
            <w:r>
              <w:t>P3</w:t>
            </w:r>
          </w:p>
        </w:tc>
      </w:tr>
      <w:tr>
        <w:tc>
          <w:tcPr>
            <w:tcW w:type="dxa" w:w="2880"/>
          </w:tcPr>
          <w:p>
            <w:r>
              <w:t>TC22</w:t>
            </w:r>
          </w:p>
        </w:tc>
        <w:tc>
          <w:tcPr>
            <w:tcW w:type="dxa" w:w="2880"/>
          </w:tcPr>
          <w:p>
            <w:r>
              <w:t>Validate NBOP profile sections update after Inquiry Usage Details - Message</w:t>
            </w:r>
          </w:p>
        </w:tc>
        <w:tc>
          <w:tcPr>
            <w:tcW w:type="dxa" w:w="2880"/>
          </w:tcPr>
          <w:p>
            <w:r>
              <w:t>P3</w:t>
            </w:r>
          </w:p>
        </w:tc>
      </w:tr>
      <w:tr>
        <w:tc>
          <w:tcPr>
            <w:tcW w:type="dxa" w:w="2880"/>
          </w:tcPr>
          <w:p>
            <w:r>
              <w:t>TC23</w:t>
            </w:r>
          </w:p>
        </w:tc>
        <w:tc>
          <w:tcPr>
            <w:tcW w:type="dxa" w:w="2880"/>
          </w:tcPr>
          <w:p>
            <w:r>
              <w:t>Validate Mediation Details Subscriber Summary tab displays correctly</w:t>
            </w:r>
          </w:p>
        </w:tc>
        <w:tc>
          <w:tcPr>
            <w:tcW w:type="dxa" w:w="2880"/>
          </w:tcPr>
          <w:p>
            <w:r>
              <w:t>P3</w:t>
            </w:r>
          </w:p>
        </w:tc>
      </w:tr>
      <w:tr>
        <w:tc>
          <w:tcPr>
            <w:tcW w:type="dxa" w:w="2880"/>
          </w:tcPr>
          <w:p>
            <w:r>
              <w:t>TC24</w:t>
            </w:r>
          </w:p>
        </w:tc>
        <w:tc>
          <w:tcPr>
            <w:tcW w:type="dxa" w:w="2880"/>
          </w:tcPr>
          <w:p>
            <w:r>
              <w:t>Validate Inquiry Usage Details - Message date range filter works correctly</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 Negative: Validate NBOP screen handles invalid input</w:t>
            </w:r>
          </w:p>
        </w:tc>
        <w:tc>
          <w:tcPr>
            <w:tcW w:type="dxa" w:w="2880"/>
          </w:tcPr>
          <w:p>
            <w:r>
              <w:t>P2</w:t>
            </w:r>
          </w:p>
        </w:tc>
      </w:tr>
      <w:tr>
        <w:tc>
          <w:tcPr>
            <w:tcW w:type="dxa" w:w="2880"/>
          </w:tcPr>
          <w:p>
            <w:r>
              <w:t>TC08</w:t>
            </w:r>
          </w:p>
        </w:tc>
        <w:tc>
          <w:tcPr>
            <w:tcW w:type="dxa" w:w="2880"/>
          </w:tcPr>
          <w:p>
            <w:r>
              <w:t>Negative: Validate Inquiry Usage Details - Message rejects invalid MDN in NBOP</w:t>
            </w:r>
          </w:p>
        </w:tc>
        <w:tc>
          <w:tcPr>
            <w:tcW w:type="dxa" w:w="2880"/>
          </w:tcPr>
          <w:p>
            <w:r>
              <w:t>P2</w:t>
            </w:r>
          </w:p>
        </w:tc>
      </w:tr>
      <w:tr>
        <w:tc>
          <w:tcPr>
            <w:tcW w:type="dxa" w:w="2880"/>
          </w:tcPr>
          <w:p>
            <w:r>
              <w:t>TC09</w:t>
            </w:r>
          </w:p>
        </w:tc>
        <w:tc>
          <w:tcPr>
            <w:tcW w:type="dxa" w:w="2880"/>
          </w:tcPr>
          <w:p>
            <w:r>
              <w:t>Negative: Validate Inquiry Usage Details - Message rejects empty submission in NBOP</w:t>
            </w:r>
          </w:p>
        </w:tc>
        <w:tc>
          <w:tcPr>
            <w:tcW w:type="dxa" w:w="2880"/>
          </w:tcPr>
          <w:p>
            <w:r>
              <w:t>P2</w:t>
            </w:r>
          </w:p>
        </w:tc>
      </w:tr>
      <w:tr>
        <w:tc>
          <w:tcPr>
            <w:tcW w:type="dxa" w:w="2880"/>
          </w:tcPr>
          <w:p>
            <w:r>
              <w:t>TC10</w:t>
            </w:r>
          </w:p>
        </w:tc>
        <w:tc>
          <w:tcPr>
            <w:tcW w:type="dxa" w:w="2880"/>
          </w:tcPr>
          <w:p>
            <w:r>
              <w:t>Negative: Validate Inquiry Usage Details - Message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TC11</w:t>
            </w:r>
          </w:p>
        </w:tc>
        <w:tc>
          <w:tcPr>
            <w:tcW w:type="dxa" w:w="2880"/>
          </w:tcPr>
          <w:p>
            <w:r>
              <w:t>Validate inquiry usage details - message handles session timeout in nbop</w:t>
            </w:r>
          </w:p>
        </w:tc>
        <w:tc>
          <w:tcPr>
            <w:tcW w:type="dxa" w:w="2880"/>
          </w:tcPr>
          <w:p>
            <w:r>
              <w:t>P2</w:t>
            </w:r>
          </w:p>
        </w:tc>
      </w:tr>
      <w:tr>
        <w:tc>
          <w:tcPr>
            <w:tcW w:type="dxa" w:w="2880"/>
          </w:tcPr>
          <w:p>
            <w:r>
              <w:t>TC25</w:t>
            </w:r>
          </w:p>
        </w:tc>
        <w:tc>
          <w:tcPr>
            <w:tcW w:type="dxa" w:w="2880"/>
          </w:tcPr>
          <w:p>
            <w:r>
              <w:t>Validate inquiry usage details - message handles browser refresh in nbop</w:t>
            </w:r>
          </w:p>
        </w:tc>
        <w:tc>
          <w:tcPr>
            <w:tcW w:type="dxa" w:w="2880"/>
          </w:tcPr>
          <w:p>
            <w:r>
              <w:t>P3</w:t>
            </w:r>
          </w:p>
        </w:tc>
      </w:tr>
    </w:tbl>
    <w:p>
      <w:pPr>
        <w:pStyle w:val="Heading1"/>
      </w:pPr>
      <w:r>
        <w:t>7. Data Sources</w:t>
      </w:r>
    </w:p>
    <w:p>
      <w:pPr>
        <w:pStyle w:val="ListBullet"/>
      </w:pPr>
      <w:r>
        <w:t>Jira: MWTGPROV-3978 (Description, AC, Labels, Links)</w:t>
      </w:r>
    </w:p>
    <w:p>
      <w:pPr>
        <w:pStyle w:val="ListBullet"/>
      </w:pPr>
      <w:r>
        <w:t>Jira Subtasks: 3 subtasks scanned</w:t>
      </w:r>
    </w:p>
    <w:p>
      <w:pPr>
        <w:pStyle w:val="ListBullet"/>
      </w:pPr>
      <w:r>
        <w:t>Chalk: MWTGPROV-3978 section (14 scenarios)</w:t>
      </w:r>
    </w:p>
    <w:p>
      <w:pPr>
        <w:pStyle w:val="Heading1"/>
      </w:pPr>
      <w:r>
        <w:t>9. Warnings &amp; Open Items</w:t>
      </w:r>
    </w:p>
    <w:p>
      <w:pPr>
        <w:pStyle w:val="ListBullet"/>
      </w:pPr>
      <w:r>
        <w:t>AC not covered: "Test strategy document is available."</w:t>
      </w:r>
    </w:p>
    <w:p>
      <w:pPr>
        <w:pStyle w:val="ListBullet"/>
      </w:pPr>
      <w:r>
        <w:t>AC not covered: "KPIs and SLAs should be BAU."</w:t>
      </w:r>
    </w:p>
    <w:p>
      <w:pPr>
        <w:pStyle w:val="ListBullet"/>
      </w:pPr>
      <w:r>
        <w:t>AC not covered: "Updated HLD."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