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MWTGPROV-3980</w:t>
            </w:r>
          </w:p>
        </w:tc>
      </w:tr>
      <w:tr>
        <w:tc>
          <w:tcPr>
            <w:tcW w:type="dxa" w:w="4320"/>
          </w:tcPr>
          <w:p>
            <w:r>
              <w:rPr>
                <w:b/>
              </w:rPr>
              <w:t>Title</w:t>
            </w:r>
          </w:p>
        </w:tc>
        <w:tc>
          <w:tcPr>
            <w:tcW w:type="dxa" w:w="4320"/>
          </w:tcPr>
          <w:p>
            <w:r>
              <w:t>[NBOP, NSL, INTG]: New MVNO - Inquiry Usage Details - Voice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17:41</w:t>
            </w:r>
          </w:p>
        </w:tc>
      </w:tr>
    </w:tbl>
    <w:p>
      <w:pPr>
        <w:pStyle w:val="Heading1"/>
      </w:pPr>
      <w:r>
        <w:t>2. Objective</w:t>
      </w:r>
    </w:p>
    <w:p>
      <w:r>
        <w:t>Validate the [NBOP, NSL, INTG]: New MVNO - Inquiry Usage Details - Voice feature for TMO MVNO provisioning. [NBOP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w:t>
      </w:r>
    </w:p>
    <w:p>
      <w:pPr>
        <w:pStyle w:val="Heading1"/>
      </w:pPr>
      <w:r>
        <w:t>3. Scope &amp; Business Rules</w:t>
      </w:r>
    </w:p>
    <w:p>
      <w: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11</w:t>
            </w:r>
          </w:p>
        </w:tc>
      </w:tr>
      <w:tr>
        <w:tc>
          <w:tcPr>
            <w:tcW w:type="dxa" w:w="4320"/>
          </w:tcPr>
          <w:p>
            <w:r>
              <w:t>Total Test Steps</w:t>
            </w:r>
          </w:p>
        </w:tc>
        <w:tc>
          <w:tcPr>
            <w:tcW w:type="dxa" w:w="4320"/>
          </w:tcPr>
          <w:p>
            <w:r>
              <w:t>42</w:t>
            </w:r>
          </w:p>
        </w:tc>
      </w:tr>
      <w:tr>
        <w:tc>
          <w:tcPr>
            <w:tcW w:type="dxa" w:w="4320"/>
          </w:tcPr>
          <w:p>
            <w:r>
              <w:t>Happy Path Scenarios</w:t>
            </w:r>
          </w:p>
        </w:tc>
        <w:tc>
          <w:tcPr>
            <w:tcW w:type="dxa" w:w="4320"/>
          </w:tcPr>
          <w:p>
            <w:r>
              <w:t>6</w:t>
            </w:r>
          </w:p>
        </w:tc>
      </w:tr>
      <w:tr>
        <w:tc>
          <w:tcPr>
            <w:tcW w:type="dxa" w:w="4320"/>
          </w:tcPr>
          <w:p>
            <w:r>
              <w:t>Negative Scenarios</w:t>
            </w:r>
          </w:p>
        </w:tc>
        <w:tc>
          <w:tcPr>
            <w:tcW w:type="dxa" w:w="4320"/>
          </w:tcPr>
          <w:p>
            <w:r>
              <w:t>3</w:t>
            </w:r>
          </w:p>
        </w:tc>
      </w:tr>
      <w:tr>
        <w:tc>
          <w:tcPr>
            <w:tcW w:type="dxa" w:w="4320"/>
          </w:tcPr>
          <w:p>
            <w:r>
              <w:t>Edge Case Scenarios</w:t>
            </w:r>
          </w:p>
        </w:tc>
        <w:tc>
          <w:tcPr>
            <w:tcW w:type="dxa" w:w="4320"/>
          </w:tcPr>
          <w:p>
            <w:r>
              <w:t>2</w:t>
            </w:r>
          </w:p>
        </w:tc>
      </w:tr>
    </w:tbl>
    <w:p/>
    <w:p>
      <w:r>
        <w:rPr>
          <w:b/>
        </w:rPr>
        <w:t xml:space="preserve">Priority Distribution: </w:t>
      </w:r>
      <w:r>
        <w:t xml:space="preserve">P1=4  </w:t>
      </w:r>
      <w:r>
        <w:t xml:space="preserve">P2=5  </w:t>
      </w:r>
      <w:r>
        <w:t xml:space="preserve">P3=2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Voice Generate usage (data, voice, text) via real device on TMO network or u</w:t>
            </w:r>
          </w:p>
        </w:tc>
        <w:tc>
          <w:tcPr>
            <w:tcW w:type="dxa" w:w="2880"/>
          </w:tcPr>
          <w:p>
            <w:r>
              <w:t>P1</w:t>
            </w:r>
          </w:p>
        </w:tc>
      </w:tr>
      <w:tr>
        <w:tc>
          <w:tcPr>
            <w:tcW w:type="dxa" w:w="2880"/>
          </w:tcPr>
          <w:p>
            <w:r>
              <w:t>TC02</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TC03</w:t>
            </w:r>
          </w:p>
        </w:tc>
        <w:tc>
          <w:tcPr>
            <w:tcW w:type="dxa" w:w="2880"/>
          </w:tcPr>
          <w:p>
            <w:r>
              <w:t>Validate Inquiry Usage Details - Voice happy path</w:t>
            </w:r>
          </w:p>
        </w:tc>
        <w:tc>
          <w:tcPr>
            <w:tcW w:type="dxa" w:w="2880"/>
          </w:tcPr>
          <w:p>
            <w:r>
              <w:t>P1</w:t>
            </w:r>
          </w:p>
        </w:tc>
      </w:tr>
      <w:tr>
        <w:tc>
          <w:tcPr>
            <w:tcW w:type="dxa" w:w="2880"/>
          </w:tcPr>
          <w:p>
            <w:r>
              <w:t>TC04</w:t>
            </w:r>
          </w:p>
        </w:tc>
        <w:tc>
          <w:tcPr>
            <w:tcW w:type="dxa" w:w="2880"/>
          </w:tcPr>
          <w:p>
            <w:r>
              <w:t>Validate Inquiry Usage Details - Voice through NBOP</w:t>
            </w:r>
          </w:p>
        </w:tc>
        <w:tc>
          <w:tcPr>
            <w:tcW w:type="dxa" w:w="2880"/>
          </w:tcPr>
          <w:p>
            <w:r>
              <w:t>P1</w:t>
            </w:r>
          </w:p>
        </w:tc>
      </w:tr>
      <w:tr>
        <w:tc>
          <w:tcPr>
            <w:tcW w:type="dxa" w:w="2880"/>
          </w:tcPr>
          <w:p>
            <w:r>
              <w:t>TC05</w:t>
            </w:r>
          </w:p>
        </w:tc>
        <w:tc>
          <w:tcPr>
            <w:tcW w:type="dxa" w:w="2880"/>
          </w:tcPr>
          <w:p>
            <w:r>
              <w:t>Validate Transaction History after Inquiry Usage Details - Voice through NBOP</w:t>
            </w:r>
          </w:p>
        </w:tc>
        <w:tc>
          <w:tcPr>
            <w:tcW w:type="dxa" w:w="2880"/>
          </w:tcPr>
          <w:p>
            <w:r>
              <w:t>P2</w:t>
            </w:r>
          </w:p>
        </w:tc>
      </w:tr>
      <w:tr>
        <w:tc>
          <w:tcPr>
            <w:tcW w:type="dxa" w:w="2880"/>
          </w:tcPr>
          <w:p>
            <w:r>
              <w:t>TC10</w:t>
            </w:r>
          </w:p>
        </w:tc>
        <w:tc>
          <w:tcPr>
            <w:tcW w:type="dxa" w:w="2880"/>
          </w:tcPr>
          <w:p>
            <w:r>
              <w:t>Validate Mediation Details Subscriber Summary tab displays correctly</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Inquiry Usage Details - Voice rejects invalid MDN in NBOP</w:t>
            </w:r>
          </w:p>
        </w:tc>
        <w:tc>
          <w:tcPr>
            <w:tcW w:type="dxa" w:w="2880"/>
          </w:tcPr>
          <w:p>
            <w:r>
              <w:t>P2</w:t>
            </w:r>
          </w:p>
        </w:tc>
      </w:tr>
      <w:tr>
        <w:tc>
          <w:tcPr>
            <w:tcW w:type="dxa" w:w="2880"/>
          </w:tcPr>
          <w:p>
            <w:r>
              <w:t>TC07</w:t>
            </w:r>
          </w:p>
        </w:tc>
        <w:tc>
          <w:tcPr>
            <w:tcW w:type="dxa" w:w="2880"/>
          </w:tcPr>
          <w:p>
            <w:r>
              <w:t>Negative: Validate Inquiry Usage Details - Voice rejects empty submission in NBOP</w:t>
            </w:r>
          </w:p>
        </w:tc>
        <w:tc>
          <w:tcPr>
            <w:tcW w:type="dxa" w:w="2880"/>
          </w:tcPr>
          <w:p>
            <w:r>
              <w:t>P2</w:t>
            </w:r>
          </w:p>
        </w:tc>
      </w:tr>
      <w:tr>
        <w:tc>
          <w:tcPr>
            <w:tcW w:type="dxa" w:w="2880"/>
          </w:tcPr>
          <w:p>
            <w:r>
              <w:t>TC08</w:t>
            </w:r>
          </w:p>
        </w:tc>
        <w:tc>
          <w:tcPr>
            <w:tcW w:type="dxa" w:w="2880"/>
          </w:tcPr>
          <w:p>
            <w:r>
              <w:t>Negative: Validate Inquiry Usage Details - Voice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TC09</w:t>
            </w:r>
          </w:p>
        </w:tc>
        <w:tc>
          <w:tcPr>
            <w:tcW w:type="dxa" w:w="2880"/>
          </w:tcPr>
          <w:p>
            <w:r>
              <w:t>Validate inquiry usage details - voice handles session timeout in nbop</w:t>
            </w:r>
          </w:p>
        </w:tc>
        <w:tc>
          <w:tcPr>
            <w:tcW w:type="dxa" w:w="2880"/>
          </w:tcPr>
          <w:p>
            <w:r>
              <w:t>P2</w:t>
            </w:r>
          </w:p>
        </w:tc>
      </w:tr>
      <w:tr>
        <w:tc>
          <w:tcPr>
            <w:tcW w:type="dxa" w:w="2880"/>
          </w:tcPr>
          <w:p>
            <w:r>
              <w:t>TC11</w:t>
            </w:r>
          </w:p>
        </w:tc>
        <w:tc>
          <w:tcPr>
            <w:tcW w:type="dxa" w:w="2880"/>
          </w:tcPr>
          <w:p>
            <w:r>
              <w:t>Validate inquiry usage details - voice handles browser refresh in nbop</w:t>
            </w:r>
          </w:p>
        </w:tc>
        <w:tc>
          <w:tcPr>
            <w:tcW w:type="dxa" w:w="2880"/>
          </w:tcPr>
          <w:p>
            <w:r>
              <w:t>P3</w:t>
            </w:r>
          </w:p>
        </w:tc>
      </w:tr>
    </w:tbl>
    <w:p>
      <w:pPr>
        <w:pStyle w:val="Heading1"/>
      </w:pPr>
      <w:r>
        <w:t>7. Data Sources</w:t>
      </w:r>
    </w:p>
    <w:p>
      <w:pPr>
        <w:pStyle w:val="ListBullet"/>
      </w:pPr>
      <w:r>
        <w:t>Jira: MWTGPROV-3980 (Description, AC, Labels, Links)</w:t>
      </w:r>
    </w:p>
    <w:p>
      <w:pPr>
        <w:pStyle w:val="ListBullet"/>
      </w:pPr>
      <w:r>
        <w:t>Jira Subtasks: 3 subtasks scanned</w:t>
      </w:r>
    </w:p>
    <w:p>
      <w:pPr>
        <w:pStyle w:val="ListBullet"/>
      </w:pPr>
      <w:r>
        <w:t>Chalk: MWTGPROV-3980 section (14 scenarios)</w:t>
      </w:r>
    </w:p>
    <w:p>
      <w:pPr>
        <w:pStyle w:val="Heading1"/>
      </w:pPr>
      <w:r>
        <w:t>9. Warnings &amp; Open Items</w:t>
      </w:r>
    </w:p>
    <w:p>
      <w:pPr>
        <w:pStyle w:val="ListBullet"/>
      </w:pPr>
      <w:r>
        <w:t>Chalk scenario not covered: "NSL processes mediated files, moves to the processed directory, and data is stor"</w:t>
      </w:r>
    </w:p>
    <w:p>
      <w:pPr>
        <w:pStyle w:val="ListBullet"/>
      </w:pPr>
      <w:r>
        <w:t>Chalk scenario not covered: "Percentage used is accurate"</w:t>
      </w:r>
    </w:p>
    <w:p>
      <w:pPr>
        <w:pStyle w:val="ListBullet"/>
      </w:pPr>
      <w:r>
        <w:t>AC not covered: "Test strategy document is available."</w:t>
      </w:r>
    </w:p>
    <w:p>
      <w:pPr>
        <w:pStyle w:val="ListBullet"/>
      </w:pPr>
      <w:r>
        <w:t>AC not covered: "KPIs and SLAs should be BAU."</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