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12:06</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Data happy path</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Data</w:t>
            </w:r>
          </w:p>
        </w:tc>
        <w:tc>
          <w:tcPr>
            <w:tcW w:type="dxa" w:w="2880"/>
          </w:tcPr>
          <w:p>
            <w:r>
              <w:t>P3</w:t>
            </w:r>
          </w:p>
        </w:tc>
      </w:tr>
      <w:tr>
        <w:tc>
          <w:tcPr>
            <w:tcW w:type="dxa" w:w="2880"/>
          </w:tcPr>
          <w:p>
            <w:r>
              <w:t>TC20</w:t>
            </w:r>
          </w:p>
        </w:tc>
        <w:tc>
          <w:tcPr>
            <w:tcW w:type="dxa" w:w="2880"/>
          </w:tcPr>
          <w:p>
            <w:r>
              <w:t>Validate Inquiry Usage Details - Data through NBOP</w:t>
            </w:r>
          </w:p>
        </w:tc>
        <w:tc>
          <w:tcPr>
            <w:tcW w:type="dxa" w:w="2880"/>
          </w:tcPr>
          <w:p>
            <w:r>
              <w:t>P3</w:t>
            </w:r>
          </w:p>
        </w:tc>
      </w:tr>
      <w:tr>
        <w:tc>
          <w:tcPr>
            <w:tcW w:type="dxa" w:w="2880"/>
          </w:tcPr>
          <w:p>
            <w:r>
              <w:t>TC21</w:t>
            </w:r>
          </w:p>
        </w:tc>
        <w:tc>
          <w:tcPr>
            <w:tcW w:type="dxa" w:w="2880"/>
          </w:tcPr>
          <w:p>
            <w:r>
              <w:t>Validate subscriber profile displays correctly for Inquiry Usage Details - Data</w:t>
            </w:r>
          </w:p>
        </w:tc>
        <w:tc>
          <w:tcPr>
            <w:tcW w:type="dxa" w:w="2880"/>
          </w:tcPr>
          <w:p>
            <w:r>
              <w:t>P3</w:t>
            </w:r>
          </w:p>
        </w:tc>
      </w:tr>
      <w:tr>
        <w:tc>
          <w:tcPr>
            <w:tcW w:type="dxa" w:w="2880"/>
          </w:tcPr>
          <w:p>
            <w:r>
              <w:t>TC22</w:t>
            </w:r>
          </w:p>
        </w:tc>
        <w:tc>
          <w:tcPr>
            <w:tcW w:type="dxa" w:w="2880"/>
          </w:tcPr>
          <w:p>
            <w:r>
              <w:t>Validate NBOP profile sections update after Inquiry Usage Details - Data</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Data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TC25</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