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2026-04-21 12:28</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TC17</w:t>
            </w:r>
          </w:p>
        </w:tc>
        <w:tc>
          <w:tcPr>
            <w:tcW w:type="dxa" w:w="2880"/>
          </w:tcPr>
          <w:p>
            <w:r>
              <w:t>Verify Syniverse is NOT called during Order Inquiry</w:t>
            </w:r>
          </w:p>
        </w:tc>
        <w:tc>
          <w:tcPr>
            <w:tcW w:type="dxa" w:w="2880"/>
          </w:tcPr>
          <w:p>
            <w:r>
              <w:t>P3</w:t>
            </w:r>
          </w:p>
        </w:tc>
      </w:tr>
      <w:tr>
        <w:tc>
          <w:tcPr>
            <w:tcW w:type="dxa" w:w="2880"/>
          </w:tcPr>
          <w:p>
            <w:r>
              <w:t>TC18</w:t>
            </w:r>
          </w:p>
        </w:tc>
        <w:tc>
          <w:tcPr>
            <w:tcW w:type="dxa" w:w="2880"/>
          </w:tcPr>
          <w:p>
            <w:r>
              <w:t>Verify NSL DB state is consistent after successful Order Inquiry</w:t>
            </w:r>
          </w:p>
        </w:tc>
        <w:tc>
          <w:tcPr>
            <w:tcW w:type="dxa" w:w="2880"/>
          </w:tcPr>
          <w:p>
            <w:r>
              <w:t>P3</w:t>
            </w:r>
          </w:p>
        </w:tc>
      </w:tr>
      <w:tr>
        <w:tc>
          <w:tcPr>
            <w:tcW w:type="dxa" w:w="2880"/>
          </w:tcPr>
          <w:p>
            <w:r>
              <w:t>TC19</w:t>
            </w:r>
          </w:p>
        </w:tc>
        <w:tc>
          <w:tcPr>
            <w:tcW w:type="dxa" w:w="2880"/>
          </w:tcPr>
          <w:p>
            <w:r>
              <w:t>Validate subscriber profile displays correctly for Order Inquiry</w:t>
            </w:r>
          </w:p>
        </w:tc>
        <w:tc>
          <w:tcPr>
            <w:tcW w:type="dxa" w:w="2880"/>
          </w:tcPr>
          <w:p>
            <w:r>
              <w:t>P3</w:t>
            </w:r>
          </w:p>
        </w:tc>
      </w:tr>
      <w:tr>
        <w:tc>
          <w:tcPr>
            <w:tcW w:type="dxa" w:w="2880"/>
          </w:tcPr>
          <w:p>
            <w:r>
              <w:t>TC20</w:t>
            </w:r>
          </w:p>
        </w:tc>
        <w:tc>
          <w:tcPr>
            <w:tcW w:type="dxa" w:w="2880"/>
          </w:tcPr>
          <w:p>
            <w:r>
              <w:t>Validate Device Information section updates after Order Inquiry</w:t>
            </w:r>
          </w:p>
        </w:tc>
        <w:tc>
          <w:tcPr>
            <w:tcW w:type="dxa" w:w="2880"/>
          </w:tcPr>
          <w:p>
            <w:r>
              <w:t>P3</w:t>
            </w:r>
          </w:p>
        </w:tc>
      </w:tr>
      <w:tr>
        <w:tc>
          <w:tcPr>
            <w:tcW w:type="dxa" w:w="2880"/>
          </w:tcPr>
          <w:p>
            <w:r>
              <w:t>TC21</w:t>
            </w:r>
          </w:p>
        </w:tc>
        <w:tc>
          <w:tcPr>
            <w:tcW w:type="dxa" w:w="2880"/>
          </w:tcPr>
          <w:p>
            <w:r>
              <w:t>Verify Order Inquiry API response payload contains all required fields</w:t>
            </w:r>
          </w:p>
        </w:tc>
        <w:tc>
          <w:tcPr>
            <w:tcW w:type="dxa" w:w="2880"/>
          </w:tcPr>
          <w:p>
            <w:r>
              <w:t>P3</w:t>
            </w:r>
          </w:p>
        </w:tc>
      </w:tr>
      <w:tr>
        <w:tc>
          <w:tcPr>
            <w:tcW w:type="dxa" w:w="2880"/>
          </w:tcPr>
          <w:p>
            <w:r>
              <w:t>TC22</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TC23</w:t>
            </w:r>
          </w:p>
        </w:tc>
        <w:tc>
          <w:tcPr>
            <w:tcW w:type="dxa" w:w="2880"/>
          </w:tcPr>
          <w:p>
            <w:r>
              <w:t>Validate Request and response payload remains same as what is currently implemented for VZW</w:t>
            </w:r>
          </w:p>
        </w:tc>
        <w:tc>
          <w:tcPr>
            <w:tcW w:type="dxa" w:w="2880"/>
          </w:tcPr>
          <w:p>
            <w:r>
              <w:t>P3</w:t>
            </w:r>
          </w:p>
        </w:tc>
      </w:tr>
      <w:tr>
        <w:tc>
          <w:tcPr>
            <w:tcW w:type="dxa" w:w="2880"/>
          </w:tcPr>
          <w:p>
            <w:r>
              <w:t>TC24</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