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19:32</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25</w:t>
            </w:r>
          </w:p>
        </w:tc>
      </w:tr>
      <w:tr>
        <w:tc>
          <w:tcPr>
            <w:tcW w:type="dxa" w:w="4320"/>
          </w:tcPr>
          <w:p>
            <w:r>
              <w:t>Total Test Steps</w:t>
            </w:r>
          </w:p>
        </w:tc>
        <w:tc>
          <w:tcPr>
            <w:tcW w:type="dxa" w:w="4320"/>
          </w:tcPr>
          <w:p>
            <w:r>
              <w:t>92</w:t>
            </w:r>
          </w:p>
        </w:tc>
      </w:tr>
      <w:tr>
        <w:tc>
          <w:tcPr>
            <w:tcW w:type="dxa" w:w="4320"/>
          </w:tcPr>
          <w:p>
            <w:r>
              <w:t>Happy Path Scenarios</w:t>
            </w:r>
          </w:p>
        </w:tc>
        <w:tc>
          <w:tcPr>
            <w:tcW w:type="dxa" w:w="4320"/>
          </w:tcPr>
          <w:p>
            <w:r>
              <w:t>15</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P2=10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TC17</w:t>
            </w:r>
          </w:p>
        </w:tc>
        <w:tc>
          <w:tcPr>
            <w:tcW w:type="dxa" w:w="2880"/>
          </w:tcPr>
          <w:p>
            <w:r>
              <w:t>Validate Successful eSIM status query for a Verizon subscriber using MDN under user with or without MNO_TMO permission w</w:t>
            </w:r>
          </w:p>
        </w:tc>
        <w:tc>
          <w:tcPr>
            <w:tcW w:type="dxa" w:w="2880"/>
          </w:tcPr>
          <w:p>
            <w:r>
              <w:t>P3</w:t>
            </w:r>
          </w:p>
        </w:tc>
      </w:tr>
      <w:tr>
        <w:tc>
          <w:tcPr>
            <w:tcW w:type="dxa" w:w="2880"/>
          </w:tcPr>
          <w:p>
            <w:r>
              <w:t>TC18</w:t>
            </w:r>
          </w:p>
        </w:tc>
        <w:tc>
          <w:tcPr>
            <w:tcW w:type="dxa" w:w="2880"/>
          </w:tcPr>
          <w:p>
            <w:r>
              <w:t>Verify Syniverse is NOT called during Order Inquiry</w:t>
            </w:r>
          </w:p>
        </w:tc>
        <w:tc>
          <w:tcPr>
            <w:tcW w:type="dxa" w:w="2880"/>
          </w:tcPr>
          <w:p>
            <w:r>
              <w:t>P3</w:t>
            </w:r>
          </w:p>
        </w:tc>
      </w:tr>
      <w:tr>
        <w:tc>
          <w:tcPr>
            <w:tcW w:type="dxa" w:w="2880"/>
          </w:tcPr>
          <w:p>
            <w:r>
              <w:t>TC19</w:t>
            </w:r>
          </w:p>
        </w:tc>
        <w:tc>
          <w:tcPr>
            <w:tcW w:type="dxa" w:w="2880"/>
          </w:tcPr>
          <w:p>
            <w:r>
              <w:t>Verify NSL DB state is consistent after successful Order Inquiry</w:t>
            </w:r>
          </w:p>
        </w:tc>
        <w:tc>
          <w:tcPr>
            <w:tcW w:type="dxa" w:w="2880"/>
          </w:tcPr>
          <w:p>
            <w:r>
              <w:t>P3</w:t>
            </w:r>
          </w:p>
        </w:tc>
      </w:tr>
      <w:tr>
        <w:tc>
          <w:tcPr>
            <w:tcW w:type="dxa" w:w="2880"/>
          </w:tcPr>
          <w:p>
            <w:r>
              <w:t>TC20</w:t>
            </w:r>
          </w:p>
        </w:tc>
        <w:tc>
          <w:tcPr>
            <w:tcW w:type="dxa" w:w="2880"/>
          </w:tcPr>
          <w:p>
            <w:r>
              <w:t>Validate subscriber profile displays correctly for Order Inquiry</w:t>
            </w:r>
          </w:p>
        </w:tc>
        <w:tc>
          <w:tcPr>
            <w:tcW w:type="dxa" w:w="2880"/>
          </w:tcPr>
          <w:p>
            <w:r>
              <w:t>P3</w:t>
            </w:r>
          </w:p>
        </w:tc>
      </w:tr>
      <w:tr>
        <w:tc>
          <w:tcPr>
            <w:tcW w:type="dxa" w:w="2880"/>
          </w:tcPr>
          <w:p>
            <w:r>
              <w:t>TC21</w:t>
            </w:r>
          </w:p>
        </w:tc>
        <w:tc>
          <w:tcPr>
            <w:tcW w:type="dxa" w:w="2880"/>
          </w:tcPr>
          <w:p>
            <w:r>
              <w:t>Validate Device Information section updates after Order Inquiry</w:t>
            </w:r>
          </w:p>
        </w:tc>
        <w:tc>
          <w:tcPr>
            <w:tcW w:type="dxa" w:w="2880"/>
          </w:tcPr>
          <w:p>
            <w:r>
              <w:t>P3</w:t>
            </w:r>
          </w:p>
        </w:tc>
      </w:tr>
      <w:tr>
        <w:tc>
          <w:tcPr>
            <w:tcW w:type="dxa" w:w="2880"/>
          </w:tcPr>
          <w:p>
            <w:r>
              <w:t>TC22</w:t>
            </w:r>
          </w:p>
        </w:tc>
        <w:tc>
          <w:tcPr>
            <w:tcW w:type="dxa" w:w="2880"/>
          </w:tcPr>
          <w:p>
            <w:r>
              <w:t>Verify Order Inquiry API response payload contains all required fields</w:t>
            </w:r>
          </w:p>
        </w:tc>
        <w:tc>
          <w:tcPr>
            <w:tcW w:type="dxa" w:w="2880"/>
          </w:tcPr>
          <w:p>
            <w:r>
              <w:t>P3</w:t>
            </w:r>
          </w:p>
        </w:tc>
      </w:tr>
      <w:tr>
        <w:tc>
          <w:tcPr>
            <w:tcW w:type="dxa" w:w="2880"/>
          </w:tcPr>
          <w:p>
            <w:r>
              <w:t>TC23</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TC24</w:t>
            </w:r>
          </w:p>
        </w:tc>
        <w:tc>
          <w:tcPr>
            <w:tcW w:type="dxa" w:w="2880"/>
          </w:tcPr>
          <w:p>
            <w:r>
              <w:t>Validate Request and response payload remains same as what is currently implemented for VZW</w:t>
            </w:r>
          </w:p>
        </w:tc>
        <w:tc>
          <w:tcPr>
            <w:tcW w:type="dxa" w:w="2880"/>
          </w:tcPr>
          <w:p>
            <w:r>
              <w:t>P3</w:t>
            </w:r>
          </w:p>
        </w:tc>
      </w:tr>
      <w:tr>
        <w:tc>
          <w:tcPr>
            <w:tcW w:type="dxa" w:w="2880"/>
          </w:tcPr>
          <w:p>
            <w:r>
              <w:t>TC25</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r>
        <w:tc>
          <w:tcPr>
            <w:tcW w:type="dxa" w:w="2880"/>
          </w:tcPr>
          <w:p>
            <w:r>
              <w:t>TC14</w:t>
            </w:r>
          </w:p>
        </w:tc>
        <w:tc>
          <w:tcPr>
            <w:tcW w:type="dxa" w:w="2880"/>
          </w:tcPr>
          <w:p>
            <w:r>
              <w:t>Validate _UAT_PROGRESSION_53.2_TMO_Order_Inquiry_NE not sending Order Status for failed transcations</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TC15</w:t>
            </w:r>
          </w:p>
        </w:tc>
        <w:tc>
          <w:tcPr>
            <w:tcW w:type="dxa" w:w="2880"/>
          </w:tcPr>
          <w:p>
            <w:r>
              <w:t>Verify Order Inquiry rejects duplicate request for same MDN within processing window</w:t>
            </w:r>
          </w:p>
        </w:tc>
        <w:tc>
          <w:tcPr>
            <w:tcW w:type="dxa" w:w="2880"/>
          </w:tcPr>
          <w:p>
            <w:r>
              <w:t>P2</w:t>
            </w:r>
          </w:p>
        </w:tc>
      </w:tr>
      <w:tr>
        <w:tc>
          <w:tcPr>
            <w:tcW w:type="dxa" w:w="2880"/>
          </w:tcPr>
          <w:p>
            <w:r>
              <w:t>TC16</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2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